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DE" w:rsidRDefault="00102CDE" w:rsidP="00FA1A54">
      <w:pPr>
        <w:overflowPunct/>
        <w:jc w:val="both"/>
        <w:textAlignment w:val="auto"/>
        <w:rPr>
          <w:rFonts w:asciiTheme="minorHAnsi" w:hAnsiTheme="minorHAnsi"/>
          <w:szCs w:val="24"/>
        </w:rPr>
        <w:sectPr w:rsidR="00102CDE" w:rsidSect="00DB590E">
          <w:headerReference w:type="default" r:id="rId8"/>
          <w:footerReference w:type="default" r:id="rId9"/>
          <w:pgSz w:w="11907" w:h="16839" w:code="9"/>
          <w:pgMar w:top="567" w:right="1134" w:bottom="567" w:left="1418" w:header="397" w:footer="397" w:gutter="0"/>
          <w:cols w:space="720"/>
          <w:docGrid w:linePitch="360"/>
        </w:sectPr>
      </w:pPr>
    </w:p>
    <w:tbl>
      <w:tblPr>
        <w:tblStyle w:val="TableGrid"/>
        <w:tblW w:w="2127" w:type="dxa"/>
        <w:tblInd w:w="108" w:type="dxa"/>
        <w:tblLook w:val="04A0" w:firstRow="1" w:lastRow="0" w:firstColumn="1" w:lastColumn="0" w:noHBand="0" w:noVBand="1"/>
      </w:tblPr>
      <w:tblGrid>
        <w:gridCol w:w="691"/>
        <w:gridCol w:w="1436"/>
      </w:tblGrid>
      <w:tr w:rsidR="001B1D9E" w:rsidRPr="00A071E4" w:rsidTr="001B1D9E"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1B1D9E" w:rsidRPr="00A071E4" w:rsidRDefault="001B1D9E" w:rsidP="001B1D9E">
            <w:pPr>
              <w:tabs>
                <w:tab w:val="center" w:pos="955"/>
                <w:tab w:val="right" w:pos="1911"/>
              </w:tabs>
              <w:spacing w:before="120"/>
              <w:rPr>
                <w:rFonts w:ascii="Tahoma" w:hAnsi="Tahoma" w:cs="Tahoma"/>
                <w:sz w:val="20"/>
                <w:szCs w:val="24"/>
              </w:rPr>
            </w:pPr>
            <w:r w:rsidRPr="00A071E4">
              <w:rPr>
                <w:rFonts w:ascii="Tahoma" w:hAnsi="Tahoma" w:cs="Tahoma"/>
                <w:sz w:val="20"/>
                <w:szCs w:val="24"/>
              </w:rPr>
              <w:t>Broj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D9E" w:rsidRPr="00A071E4" w:rsidRDefault="00062775" w:rsidP="004C359F">
            <w:pPr>
              <w:spacing w:before="120"/>
              <w:rPr>
                <w:rFonts w:ascii="Tahoma" w:hAnsi="Tahoma" w:cs="Tahoma"/>
                <w:sz w:val="20"/>
                <w:szCs w:val="24"/>
              </w:rPr>
            </w:pPr>
            <w:r w:rsidRPr="00A071E4">
              <w:rPr>
                <w:rFonts w:ascii="Tahoma" w:hAnsi="Tahoma" w:cs="Tahoma"/>
                <w:sz w:val="20"/>
                <w:szCs w:val="24"/>
              </w:rPr>
              <w:fldChar w:fldCharType="begin">
                <w:ffData>
                  <w:name w:val="Broj"/>
                  <w:enabled/>
                  <w:calcOnExit w:val="0"/>
                  <w:textInput/>
                </w:ffData>
              </w:fldChar>
            </w:r>
            <w:bookmarkStart w:id="0" w:name="Broj"/>
            <w:r w:rsidRPr="00A071E4">
              <w:rPr>
                <w:rFonts w:ascii="Tahoma" w:hAnsi="Tahoma" w:cs="Tahoma"/>
                <w:sz w:val="20"/>
                <w:szCs w:val="24"/>
              </w:rPr>
              <w:instrText xml:space="preserve"> FORMTEXT </w:instrText>
            </w:r>
            <w:r w:rsidRPr="00A071E4">
              <w:rPr>
                <w:rFonts w:ascii="Tahoma" w:hAnsi="Tahoma" w:cs="Tahoma"/>
                <w:sz w:val="20"/>
                <w:szCs w:val="24"/>
              </w:rPr>
            </w:r>
            <w:r w:rsidRPr="00A071E4">
              <w:rPr>
                <w:rFonts w:ascii="Tahoma" w:hAnsi="Tahoma" w:cs="Tahoma"/>
                <w:sz w:val="20"/>
                <w:szCs w:val="24"/>
              </w:rPr>
              <w:fldChar w:fldCharType="separate"/>
            </w:r>
            <w:bookmarkStart w:id="1" w:name="_GoBack"/>
            <w:r w:rsidR="004C359F" w:rsidRPr="00A071E4">
              <w:rPr>
                <w:rFonts w:ascii="Tahoma" w:hAnsi="Tahoma" w:cs="Tahoma"/>
                <w:sz w:val="20"/>
                <w:szCs w:val="24"/>
              </w:rPr>
              <w:t> </w:t>
            </w:r>
            <w:r w:rsidR="004C359F" w:rsidRPr="00A071E4">
              <w:rPr>
                <w:rFonts w:ascii="Tahoma" w:hAnsi="Tahoma" w:cs="Tahoma"/>
                <w:sz w:val="20"/>
                <w:szCs w:val="24"/>
              </w:rPr>
              <w:t> </w:t>
            </w:r>
            <w:r w:rsidR="004C359F" w:rsidRPr="00A071E4">
              <w:rPr>
                <w:rFonts w:ascii="Tahoma" w:hAnsi="Tahoma" w:cs="Tahoma"/>
                <w:sz w:val="20"/>
                <w:szCs w:val="24"/>
              </w:rPr>
              <w:t> </w:t>
            </w:r>
            <w:r w:rsidR="004C359F" w:rsidRPr="00A071E4">
              <w:rPr>
                <w:rFonts w:ascii="Tahoma" w:hAnsi="Tahoma" w:cs="Tahoma"/>
                <w:sz w:val="20"/>
                <w:szCs w:val="24"/>
              </w:rPr>
              <w:t> </w:t>
            </w:r>
            <w:r w:rsidR="004C359F" w:rsidRPr="00A071E4">
              <w:rPr>
                <w:rFonts w:ascii="Tahoma" w:hAnsi="Tahoma" w:cs="Tahoma"/>
                <w:sz w:val="20"/>
                <w:szCs w:val="24"/>
              </w:rPr>
              <w:t> </w:t>
            </w:r>
            <w:bookmarkEnd w:id="1"/>
            <w:r w:rsidRPr="00A071E4">
              <w:rPr>
                <w:rFonts w:ascii="Tahoma" w:hAnsi="Tahoma" w:cs="Tahoma"/>
                <w:sz w:val="20"/>
                <w:szCs w:val="24"/>
              </w:rPr>
              <w:fldChar w:fldCharType="end"/>
            </w:r>
            <w:bookmarkEnd w:id="0"/>
          </w:p>
        </w:tc>
      </w:tr>
    </w:tbl>
    <w:p w:rsidR="006526E7" w:rsidRPr="00DB590E" w:rsidRDefault="00433A66" w:rsidP="00DB590E">
      <w:pPr>
        <w:jc w:val="center"/>
        <w:rPr>
          <w:rFonts w:ascii="Tahoma" w:hAnsi="Tahoma" w:cs="Tahoma"/>
          <w:b/>
          <w:sz w:val="22"/>
          <w:szCs w:val="26"/>
        </w:rPr>
      </w:pPr>
      <w:r w:rsidRPr="000B3BAE">
        <w:rPr>
          <w:rFonts w:ascii="Tahoma" w:hAnsi="Tahoma" w:cs="Tahoma"/>
          <w:b/>
          <w:szCs w:val="32"/>
        </w:rPr>
        <w:t>U G O V O R</w:t>
      </w:r>
      <w:r w:rsidRPr="000B3BAE">
        <w:rPr>
          <w:rFonts w:ascii="Tahoma" w:hAnsi="Tahoma" w:cs="Tahoma"/>
          <w:b/>
          <w:szCs w:val="32"/>
        </w:rPr>
        <w:br/>
      </w:r>
      <w:r w:rsidRPr="00DB590E">
        <w:rPr>
          <w:rFonts w:ascii="Tahoma" w:hAnsi="Tahoma" w:cs="Tahoma"/>
          <w:b/>
          <w:sz w:val="22"/>
          <w:szCs w:val="26"/>
        </w:rPr>
        <w:t xml:space="preserve">O OTVARANJU, VOĐENJU I </w:t>
      </w:r>
      <w:r w:rsidR="00FA1A54" w:rsidRPr="00DB590E">
        <w:rPr>
          <w:rFonts w:ascii="Tahoma" w:hAnsi="Tahoma" w:cs="Tahoma"/>
          <w:b/>
          <w:sz w:val="22"/>
          <w:szCs w:val="26"/>
        </w:rPr>
        <w:t>UKIDANJU</w:t>
      </w:r>
    </w:p>
    <w:p w:rsidR="00433A66" w:rsidRPr="00DB590E" w:rsidRDefault="00433A66" w:rsidP="00DB590E">
      <w:pPr>
        <w:jc w:val="center"/>
        <w:rPr>
          <w:rFonts w:ascii="Tahoma" w:hAnsi="Tahoma" w:cs="Tahoma"/>
          <w:b/>
          <w:sz w:val="22"/>
          <w:szCs w:val="26"/>
        </w:rPr>
      </w:pPr>
      <w:r w:rsidRPr="00DB590E">
        <w:rPr>
          <w:rFonts w:ascii="Tahoma" w:hAnsi="Tahoma" w:cs="Tahoma"/>
          <w:b/>
          <w:sz w:val="22"/>
          <w:szCs w:val="26"/>
        </w:rPr>
        <w:t>T</w:t>
      </w:r>
      <w:r w:rsidR="00FA1A54" w:rsidRPr="00DB590E">
        <w:rPr>
          <w:rFonts w:ascii="Tahoma" w:hAnsi="Tahoma" w:cs="Tahoma"/>
          <w:b/>
          <w:sz w:val="22"/>
          <w:szCs w:val="26"/>
        </w:rPr>
        <w:t>RANSAKCION</w:t>
      </w:r>
      <w:r w:rsidR="00860A73" w:rsidRPr="00DB590E">
        <w:rPr>
          <w:rFonts w:ascii="Tahoma" w:hAnsi="Tahoma" w:cs="Tahoma"/>
          <w:b/>
          <w:sz w:val="22"/>
          <w:szCs w:val="26"/>
        </w:rPr>
        <w:t>OG RAČUNA</w:t>
      </w:r>
      <w:r w:rsidR="006526E7" w:rsidRPr="00DB590E">
        <w:rPr>
          <w:rFonts w:ascii="Tahoma" w:hAnsi="Tahoma" w:cs="Tahoma"/>
          <w:sz w:val="22"/>
          <w:szCs w:val="26"/>
        </w:rPr>
        <w:t xml:space="preserve"> </w:t>
      </w:r>
      <w:r w:rsidR="006526E7" w:rsidRPr="00DB590E">
        <w:rPr>
          <w:rFonts w:ascii="Tahoma" w:hAnsi="Tahoma" w:cs="Tahoma"/>
          <w:b/>
          <w:sz w:val="22"/>
          <w:szCs w:val="26"/>
        </w:rPr>
        <w:t>PRAVNIH LICA I PREDUZETNIKA</w:t>
      </w:r>
    </w:p>
    <w:tbl>
      <w:tblPr>
        <w:tblStyle w:val="TableGrid"/>
        <w:tblW w:w="8389" w:type="dxa"/>
        <w:tblInd w:w="-34" w:type="dxa"/>
        <w:tblLook w:val="04A0" w:firstRow="1" w:lastRow="0" w:firstColumn="1" w:lastColumn="0" w:noHBand="0" w:noVBand="1"/>
      </w:tblPr>
      <w:tblGrid>
        <w:gridCol w:w="1276"/>
        <w:gridCol w:w="3959"/>
        <w:gridCol w:w="678"/>
        <w:gridCol w:w="1539"/>
        <w:gridCol w:w="937"/>
      </w:tblGrid>
      <w:tr w:rsidR="001B1D9E" w:rsidRPr="00A071E4" w:rsidTr="00DB590E">
        <w:trPr>
          <w:trHeight w:hRule="exact" w:val="3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B1D9E" w:rsidRPr="00A071E4" w:rsidRDefault="001B1D9E" w:rsidP="00DB590E">
            <w:pPr>
              <w:spacing w:before="120"/>
              <w:jc w:val="right"/>
              <w:rPr>
                <w:rFonts w:ascii="Tahoma" w:hAnsi="Tahoma" w:cs="Tahoma"/>
                <w:sz w:val="20"/>
                <w:szCs w:val="24"/>
              </w:rPr>
            </w:pPr>
            <w:r w:rsidRPr="00A071E4">
              <w:rPr>
                <w:rFonts w:ascii="Tahoma" w:hAnsi="Tahoma" w:cs="Tahoma"/>
                <w:sz w:val="20"/>
                <w:szCs w:val="24"/>
              </w:rPr>
              <w:t>Zaključen u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B1D9E" w:rsidRPr="00A071E4" w:rsidRDefault="00062775" w:rsidP="00397799">
            <w:pPr>
              <w:spacing w:before="120"/>
              <w:rPr>
                <w:rFonts w:ascii="Tahoma" w:hAnsi="Tahoma" w:cs="Tahoma"/>
                <w:sz w:val="20"/>
                <w:szCs w:val="24"/>
              </w:rPr>
            </w:pPr>
            <w:r w:rsidRPr="00A071E4">
              <w:rPr>
                <w:rFonts w:ascii="Tahoma" w:hAnsi="Tahoma" w:cs="Tahoma"/>
                <w:sz w:val="20"/>
                <w:szCs w:val="24"/>
              </w:rPr>
              <w:fldChar w:fldCharType="begin">
                <w:ffData>
                  <w:name w:val="Mjesto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" w:name="Mjesto"/>
            <w:r w:rsidRPr="00A071E4">
              <w:rPr>
                <w:rFonts w:ascii="Tahoma" w:hAnsi="Tahoma" w:cs="Tahoma"/>
                <w:sz w:val="20"/>
                <w:szCs w:val="24"/>
              </w:rPr>
              <w:instrText xml:space="preserve"> FORMTEXT </w:instrText>
            </w:r>
            <w:r w:rsidRPr="00A071E4">
              <w:rPr>
                <w:rFonts w:ascii="Tahoma" w:hAnsi="Tahoma" w:cs="Tahoma"/>
                <w:sz w:val="20"/>
                <w:szCs w:val="24"/>
              </w:rPr>
            </w:r>
            <w:r w:rsidRPr="00A071E4">
              <w:rPr>
                <w:rFonts w:ascii="Tahoma" w:hAnsi="Tahoma" w:cs="Tahoma"/>
                <w:sz w:val="20"/>
                <w:szCs w:val="24"/>
              </w:rPr>
              <w:fldChar w:fldCharType="separate"/>
            </w:r>
            <w:r w:rsidR="00397799">
              <w:rPr>
                <w:rFonts w:ascii="Tahoma" w:hAnsi="Tahoma" w:cs="Tahoma"/>
                <w:sz w:val="20"/>
                <w:szCs w:val="24"/>
              </w:rPr>
              <w:t> </w:t>
            </w:r>
            <w:r w:rsidR="00397799">
              <w:rPr>
                <w:rFonts w:ascii="Tahoma" w:hAnsi="Tahoma" w:cs="Tahoma"/>
                <w:sz w:val="20"/>
                <w:szCs w:val="24"/>
              </w:rPr>
              <w:t> </w:t>
            </w:r>
            <w:r w:rsidR="00397799">
              <w:rPr>
                <w:rFonts w:ascii="Tahoma" w:hAnsi="Tahoma" w:cs="Tahoma"/>
                <w:sz w:val="20"/>
                <w:szCs w:val="24"/>
              </w:rPr>
              <w:t> </w:t>
            </w:r>
            <w:r w:rsidR="00397799">
              <w:rPr>
                <w:rFonts w:ascii="Tahoma" w:hAnsi="Tahoma" w:cs="Tahoma"/>
                <w:sz w:val="20"/>
                <w:szCs w:val="24"/>
              </w:rPr>
              <w:t> </w:t>
            </w:r>
            <w:r w:rsidR="00397799">
              <w:rPr>
                <w:rFonts w:ascii="Tahoma" w:hAnsi="Tahoma" w:cs="Tahoma"/>
                <w:sz w:val="20"/>
                <w:szCs w:val="24"/>
              </w:rPr>
              <w:t> </w:t>
            </w:r>
            <w:r w:rsidRPr="00A071E4">
              <w:rPr>
                <w:rFonts w:ascii="Tahoma" w:hAnsi="Tahoma" w:cs="Tahoma"/>
                <w:sz w:val="20"/>
                <w:szCs w:val="24"/>
              </w:rPr>
              <w:fldChar w:fldCharType="end"/>
            </w:r>
            <w:bookmarkEnd w:id="2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1D9E" w:rsidRPr="00A071E4" w:rsidRDefault="001B1D9E" w:rsidP="00DB590E">
            <w:pPr>
              <w:spacing w:before="120"/>
              <w:rPr>
                <w:rFonts w:ascii="Tahoma" w:hAnsi="Tahoma" w:cs="Tahoma"/>
                <w:sz w:val="20"/>
                <w:szCs w:val="24"/>
              </w:rPr>
            </w:pPr>
            <w:r w:rsidRPr="00A071E4">
              <w:rPr>
                <w:rFonts w:ascii="Tahoma" w:hAnsi="Tahoma" w:cs="Tahoma"/>
                <w:sz w:val="20"/>
                <w:szCs w:val="24"/>
              </w:rPr>
              <w:t>,</w:t>
            </w:r>
            <w:r w:rsidR="00FF640C" w:rsidRPr="00A071E4">
              <w:rPr>
                <w:rFonts w:ascii="Tahoma" w:hAnsi="Tahoma" w:cs="Tahoma"/>
                <w:sz w:val="20"/>
                <w:szCs w:val="24"/>
              </w:rPr>
              <w:t xml:space="preserve"> </w:t>
            </w:r>
            <w:r w:rsidRPr="00A071E4">
              <w:rPr>
                <w:rFonts w:ascii="Tahoma" w:hAnsi="Tahoma" w:cs="Tahoma"/>
                <w:sz w:val="20"/>
                <w:szCs w:val="24"/>
              </w:rPr>
              <w:t>dana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B1D9E" w:rsidRPr="00A071E4" w:rsidRDefault="00062775" w:rsidP="00397799">
            <w:pPr>
              <w:spacing w:before="120"/>
              <w:rPr>
                <w:rFonts w:ascii="Tahoma" w:hAnsi="Tahoma" w:cs="Tahoma"/>
                <w:sz w:val="20"/>
                <w:szCs w:val="24"/>
              </w:rPr>
            </w:pPr>
            <w:r w:rsidRPr="00A071E4">
              <w:rPr>
                <w:rFonts w:ascii="Tahoma" w:hAnsi="Tahoma" w:cs="Tahoma"/>
                <w:sz w:val="20"/>
                <w:szCs w:val="24"/>
              </w:rPr>
              <w:fldChar w:fldCharType="begin">
                <w:ffData>
                  <w:name w:val="Datum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Datum"/>
            <w:r w:rsidRPr="00A071E4">
              <w:rPr>
                <w:rFonts w:ascii="Tahoma" w:hAnsi="Tahoma" w:cs="Tahoma"/>
                <w:sz w:val="20"/>
                <w:szCs w:val="24"/>
              </w:rPr>
              <w:instrText xml:space="preserve"> FORMTEXT </w:instrText>
            </w:r>
            <w:r w:rsidRPr="00A071E4">
              <w:rPr>
                <w:rFonts w:ascii="Tahoma" w:hAnsi="Tahoma" w:cs="Tahoma"/>
                <w:sz w:val="20"/>
                <w:szCs w:val="24"/>
              </w:rPr>
            </w:r>
            <w:r w:rsidRPr="00A071E4">
              <w:rPr>
                <w:rFonts w:ascii="Tahoma" w:hAnsi="Tahoma" w:cs="Tahoma"/>
                <w:sz w:val="20"/>
                <w:szCs w:val="24"/>
              </w:rPr>
              <w:fldChar w:fldCharType="separate"/>
            </w:r>
            <w:r w:rsidR="00397799">
              <w:rPr>
                <w:rFonts w:ascii="Tahoma" w:hAnsi="Tahoma" w:cs="Tahoma"/>
                <w:sz w:val="20"/>
                <w:szCs w:val="24"/>
              </w:rPr>
              <w:t> </w:t>
            </w:r>
            <w:r w:rsidR="00397799">
              <w:rPr>
                <w:rFonts w:ascii="Tahoma" w:hAnsi="Tahoma" w:cs="Tahoma"/>
                <w:sz w:val="20"/>
                <w:szCs w:val="24"/>
              </w:rPr>
              <w:t> </w:t>
            </w:r>
            <w:r w:rsidR="00397799">
              <w:rPr>
                <w:rFonts w:ascii="Tahoma" w:hAnsi="Tahoma" w:cs="Tahoma"/>
                <w:sz w:val="20"/>
                <w:szCs w:val="24"/>
              </w:rPr>
              <w:t> </w:t>
            </w:r>
            <w:r w:rsidR="00397799">
              <w:rPr>
                <w:rFonts w:ascii="Tahoma" w:hAnsi="Tahoma" w:cs="Tahoma"/>
                <w:sz w:val="20"/>
                <w:szCs w:val="24"/>
              </w:rPr>
              <w:t> </w:t>
            </w:r>
            <w:r w:rsidR="00397799">
              <w:rPr>
                <w:rFonts w:ascii="Tahoma" w:hAnsi="Tahoma" w:cs="Tahoma"/>
                <w:sz w:val="20"/>
                <w:szCs w:val="24"/>
              </w:rPr>
              <w:t> </w:t>
            </w:r>
            <w:r w:rsidRPr="00A071E4">
              <w:rPr>
                <w:rFonts w:ascii="Tahoma" w:hAnsi="Tahoma" w:cs="Tahoma"/>
                <w:sz w:val="20"/>
                <w:szCs w:val="24"/>
              </w:rPr>
              <w:fldChar w:fldCharType="end"/>
            </w:r>
            <w:bookmarkEnd w:id="3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B1D9E" w:rsidRPr="00A071E4" w:rsidRDefault="001B1D9E" w:rsidP="00DB590E">
            <w:pPr>
              <w:spacing w:before="120"/>
              <w:rPr>
                <w:rFonts w:ascii="Tahoma" w:hAnsi="Tahoma" w:cs="Tahoma"/>
                <w:sz w:val="20"/>
                <w:szCs w:val="24"/>
              </w:rPr>
            </w:pPr>
            <w:r w:rsidRPr="00A071E4">
              <w:rPr>
                <w:rFonts w:ascii="Tahoma" w:hAnsi="Tahoma" w:cs="Tahoma"/>
                <w:sz w:val="20"/>
                <w:szCs w:val="24"/>
              </w:rPr>
              <w:t>godine,</w:t>
            </w:r>
          </w:p>
        </w:tc>
      </w:tr>
    </w:tbl>
    <w:p w:rsidR="008C7DD2" w:rsidRPr="00A071E4" w:rsidRDefault="008C7DD2" w:rsidP="001B1D9E">
      <w:pPr>
        <w:spacing w:before="60"/>
        <w:rPr>
          <w:rFonts w:ascii="Tahoma" w:hAnsi="Tahoma" w:cs="Tahoma"/>
          <w:sz w:val="20"/>
          <w:szCs w:val="24"/>
        </w:rPr>
      </w:pPr>
      <w:r w:rsidRPr="00A071E4">
        <w:rPr>
          <w:rFonts w:ascii="Tahoma" w:hAnsi="Tahoma" w:cs="Tahoma"/>
          <w:sz w:val="20"/>
          <w:szCs w:val="24"/>
        </w:rPr>
        <w:t xml:space="preserve">Između: </w:t>
      </w:r>
    </w:p>
    <w:p w:rsidR="008C7DD2" w:rsidRPr="00A071E4" w:rsidRDefault="00137519" w:rsidP="00137519">
      <w:pPr>
        <w:numPr>
          <w:ilvl w:val="0"/>
          <w:numId w:val="4"/>
        </w:numPr>
        <w:overflowPunct/>
        <w:autoSpaceDE/>
        <w:autoSpaceDN/>
        <w:adjustRightInd/>
        <w:spacing w:before="60"/>
        <w:ind w:right="414"/>
        <w:textAlignment w:val="auto"/>
        <w:rPr>
          <w:rFonts w:ascii="Tahoma" w:hAnsi="Tahoma" w:cs="Tahoma"/>
          <w:sz w:val="20"/>
          <w:szCs w:val="24"/>
        </w:rPr>
      </w:pPr>
      <w:r w:rsidRPr="00A071E4">
        <w:rPr>
          <w:rFonts w:ascii="Tahoma" w:hAnsi="Tahoma" w:cs="Tahoma"/>
          <w:b/>
          <w:sz w:val="20"/>
          <w:szCs w:val="24"/>
        </w:rPr>
        <w:t>ZIRAAT BANK MONTENEGRO</w:t>
      </w:r>
      <w:r w:rsidR="003A66C9">
        <w:rPr>
          <w:rFonts w:ascii="Tahoma" w:hAnsi="Tahoma" w:cs="Tahoma"/>
          <w:b/>
          <w:sz w:val="20"/>
          <w:szCs w:val="24"/>
        </w:rPr>
        <w:t xml:space="preserve"> AD</w:t>
      </w:r>
      <w:r w:rsidR="008C7DD2" w:rsidRPr="00A071E4">
        <w:rPr>
          <w:rFonts w:ascii="Tahoma" w:hAnsi="Tahoma" w:cs="Tahoma"/>
          <w:sz w:val="20"/>
          <w:szCs w:val="24"/>
        </w:rPr>
        <w:t xml:space="preserve">, </w:t>
      </w:r>
      <w:r w:rsidR="003A66C9" w:rsidRPr="00E523B1">
        <w:rPr>
          <w:rFonts w:ascii="Tahoma" w:hAnsi="Tahoma" w:cs="Tahoma"/>
          <w:sz w:val="20"/>
          <w:lang w:val="pl-PL"/>
        </w:rPr>
        <w:t xml:space="preserve">sa sjedištem u Podgorici, adresa ulica Slobode br. 84, 81000 Podgorica, broj u CRPS Podgorica 4 –0009452; matični broj 03048136, transakcioni račun broj  </w:t>
      </w:r>
      <w:r w:rsidR="003A66C9" w:rsidRPr="00E523B1">
        <w:rPr>
          <w:rFonts w:ascii="Tahoma" w:hAnsi="Tahoma" w:cs="Tahoma"/>
          <w:sz w:val="20"/>
          <w:lang w:val="en-GB"/>
        </w:rPr>
        <w:t>575-1-22</w:t>
      </w:r>
      <w:r w:rsidR="003A66C9" w:rsidRPr="00E523B1">
        <w:rPr>
          <w:rFonts w:ascii="Tahoma" w:hAnsi="Tahoma" w:cs="Tahoma"/>
          <w:sz w:val="20"/>
          <w:lang w:val="pl-PL"/>
        </w:rPr>
        <w:t xml:space="preserve"> (u daljem tekstu: </w:t>
      </w:r>
      <w:r w:rsidR="003A66C9" w:rsidRPr="00E523B1">
        <w:rPr>
          <w:rFonts w:ascii="Tahoma" w:hAnsi="Tahoma" w:cs="Tahoma"/>
          <w:b/>
          <w:sz w:val="20"/>
          <w:lang w:val="pl-PL"/>
        </w:rPr>
        <w:t>„Banka”)</w:t>
      </w:r>
      <w:r w:rsidR="008C7DD2" w:rsidRPr="00A071E4">
        <w:rPr>
          <w:rFonts w:ascii="Tahoma" w:hAnsi="Tahoma" w:cs="Tahoma"/>
          <w:sz w:val="20"/>
          <w:szCs w:val="24"/>
        </w:rPr>
        <w:t xml:space="preserve">  i</w:t>
      </w:r>
    </w:p>
    <w:tbl>
      <w:tblPr>
        <w:tblStyle w:val="TableGrid"/>
        <w:tblW w:w="9923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369"/>
        <w:gridCol w:w="1321"/>
        <w:gridCol w:w="3381"/>
        <w:gridCol w:w="176"/>
        <w:gridCol w:w="1818"/>
        <w:gridCol w:w="172"/>
        <w:gridCol w:w="276"/>
        <w:gridCol w:w="2410"/>
      </w:tblGrid>
      <w:tr w:rsidR="001B1D9E" w:rsidRPr="00A071E4" w:rsidTr="00831B30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1D9E" w:rsidRPr="00A071E4" w:rsidRDefault="009E6F59" w:rsidP="00CF0250">
            <w:pPr>
              <w:spacing w:before="120"/>
              <w:rPr>
                <w:rFonts w:ascii="Tahoma" w:hAnsi="Tahoma" w:cs="Tahoma"/>
                <w:sz w:val="20"/>
                <w:szCs w:val="24"/>
              </w:rPr>
            </w:pPr>
            <w:r w:rsidRPr="00A071E4">
              <w:rPr>
                <w:rFonts w:ascii="Tahoma" w:hAnsi="Tahoma" w:cs="Tahoma"/>
                <w:sz w:val="20"/>
                <w:szCs w:val="24"/>
              </w:rPr>
              <w:t xml:space="preserve"> </w:t>
            </w:r>
            <w:r w:rsidR="001B1D9E" w:rsidRPr="00A071E4">
              <w:rPr>
                <w:rFonts w:ascii="Tahoma" w:hAnsi="Tahoma" w:cs="Tahoma"/>
                <w:sz w:val="20"/>
                <w:szCs w:val="24"/>
              </w:rPr>
              <w:t>2.</w:t>
            </w:r>
          </w:p>
        </w:tc>
        <w:tc>
          <w:tcPr>
            <w:tcW w:w="955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B1D9E" w:rsidRPr="00A071E4" w:rsidRDefault="00062775" w:rsidP="00397799">
            <w:pPr>
              <w:spacing w:before="120"/>
              <w:rPr>
                <w:rFonts w:ascii="Tahoma" w:hAnsi="Tahoma" w:cs="Tahoma"/>
                <w:sz w:val="20"/>
                <w:szCs w:val="24"/>
              </w:rPr>
            </w:pPr>
            <w:r w:rsidRPr="00A071E4">
              <w:rPr>
                <w:rFonts w:ascii="Tahoma" w:hAnsi="Tahoma" w:cs="Tahoma"/>
                <w:sz w:val="2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071E4">
              <w:rPr>
                <w:rFonts w:ascii="Tahoma" w:hAnsi="Tahoma" w:cs="Tahoma"/>
                <w:sz w:val="20"/>
                <w:szCs w:val="24"/>
              </w:rPr>
              <w:instrText xml:space="preserve"> FORMTEXT </w:instrText>
            </w:r>
            <w:r w:rsidRPr="00A071E4">
              <w:rPr>
                <w:rFonts w:ascii="Tahoma" w:hAnsi="Tahoma" w:cs="Tahoma"/>
                <w:sz w:val="20"/>
                <w:szCs w:val="24"/>
              </w:rPr>
            </w:r>
            <w:r w:rsidRPr="00A071E4">
              <w:rPr>
                <w:rFonts w:ascii="Tahoma" w:hAnsi="Tahoma" w:cs="Tahoma"/>
                <w:sz w:val="20"/>
                <w:szCs w:val="24"/>
              </w:rPr>
              <w:fldChar w:fldCharType="separate"/>
            </w:r>
            <w:r w:rsidR="00397799">
              <w:rPr>
                <w:rFonts w:ascii="Tahoma" w:hAnsi="Tahoma" w:cs="Tahoma"/>
                <w:sz w:val="20"/>
                <w:szCs w:val="24"/>
              </w:rPr>
              <w:t> </w:t>
            </w:r>
            <w:r w:rsidR="00397799">
              <w:rPr>
                <w:rFonts w:ascii="Tahoma" w:hAnsi="Tahoma" w:cs="Tahoma"/>
                <w:sz w:val="20"/>
                <w:szCs w:val="24"/>
              </w:rPr>
              <w:t> </w:t>
            </w:r>
            <w:r w:rsidR="00397799">
              <w:rPr>
                <w:rFonts w:ascii="Tahoma" w:hAnsi="Tahoma" w:cs="Tahoma"/>
                <w:sz w:val="20"/>
                <w:szCs w:val="24"/>
              </w:rPr>
              <w:t> </w:t>
            </w:r>
            <w:r w:rsidR="00397799">
              <w:rPr>
                <w:rFonts w:ascii="Tahoma" w:hAnsi="Tahoma" w:cs="Tahoma"/>
                <w:sz w:val="20"/>
                <w:szCs w:val="24"/>
              </w:rPr>
              <w:t> </w:t>
            </w:r>
            <w:r w:rsidR="00397799">
              <w:rPr>
                <w:rFonts w:ascii="Tahoma" w:hAnsi="Tahoma" w:cs="Tahoma"/>
                <w:sz w:val="20"/>
                <w:szCs w:val="24"/>
              </w:rPr>
              <w:t> </w:t>
            </w:r>
            <w:r w:rsidRPr="00A071E4">
              <w:rPr>
                <w:rFonts w:ascii="Tahoma" w:hAnsi="Tahoma" w:cs="Tahoma"/>
                <w:sz w:val="20"/>
                <w:szCs w:val="24"/>
              </w:rPr>
              <w:fldChar w:fldCharType="end"/>
            </w:r>
            <w:bookmarkEnd w:id="4"/>
          </w:p>
        </w:tc>
      </w:tr>
      <w:tr w:rsidR="001B1D9E" w:rsidRPr="00A071E4" w:rsidTr="00831B30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1D9E" w:rsidRPr="00A071E4" w:rsidRDefault="001B1D9E" w:rsidP="001B1D9E">
            <w:pPr>
              <w:spacing w:before="120"/>
              <w:rPr>
                <w:rFonts w:ascii="Tahoma" w:hAnsi="Tahoma" w:cs="Tahoma"/>
                <w:sz w:val="18"/>
                <w:szCs w:val="24"/>
              </w:rPr>
            </w:pPr>
          </w:p>
        </w:tc>
        <w:tc>
          <w:tcPr>
            <w:tcW w:w="9554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B1D9E" w:rsidRPr="00A071E4" w:rsidRDefault="001B1D9E" w:rsidP="009878F5">
            <w:pPr>
              <w:jc w:val="center"/>
              <w:rPr>
                <w:rFonts w:ascii="Tahoma" w:hAnsi="Tahoma" w:cs="Tahoma"/>
                <w:sz w:val="18"/>
                <w:szCs w:val="24"/>
              </w:rPr>
            </w:pPr>
            <w:r w:rsidRPr="00A071E4">
              <w:rPr>
                <w:rFonts w:ascii="Tahoma" w:hAnsi="Tahoma" w:cs="Tahoma"/>
                <w:sz w:val="18"/>
                <w:szCs w:val="24"/>
              </w:rPr>
              <w:t>(naziv klijenta)</w:t>
            </w:r>
          </w:p>
        </w:tc>
      </w:tr>
      <w:tr w:rsidR="00FF640C" w:rsidRPr="00A071E4" w:rsidTr="00831B30">
        <w:tc>
          <w:tcPr>
            <w:tcW w:w="50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E6F59" w:rsidRPr="00A071E4" w:rsidRDefault="008C7DD2" w:rsidP="00397799">
            <w:pPr>
              <w:spacing w:before="60"/>
              <w:rPr>
                <w:rFonts w:ascii="Tahoma" w:hAnsi="Tahoma" w:cs="Tahoma"/>
                <w:sz w:val="20"/>
                <w:szCs w:val="24"/>
              </w:rPr>
            </w:pPr>
            <w:r w:rsidRPr="00A071E4">
              <w:rPr>
                <w:rFonts w:ascii="Tahoma" w:hAnsi="Tahoma" w:cs="Tahoma"/>
                <w:sz w:val="20"/>
                <w:szCs w:val="24"/>
              </w:rPr>
              <w:t xml:space="preserve">  </w:t>
            </w:r>
            <w:r w:rsidR="00062775" w:rsidRPr="00A071E4">
              <w:rPr>
                <w:rFonts w:ascii="Tahoma" w:hAnsi="Tahoma" w:cs="Tahoma"/>
                <w:sz w:val="20"/>
                <w:szCs w:val="24"/>
              </w:rPr>
              <w:fldChar w:fldCharType="begin">
                <w:ffData>
                  <w:name w:val="Adresa"/>
                  <w:enabled/>
                  <w:calcOnExit w:val="0"/>
                  <w:textInput/>
                </w:ffData>
              </w:fldChar>
            </w:r>
            <w:bookmarkStart w:id="5" w:name="Adresa"/>
            <w:r w:rsidR="00062775" w:rsidRPr="00A071E4">
              <w:rPr>
                <w:rFonts w:ascii="Tahoma" w:hAnsi="Tahoma" w:cs="Tahoma"/>
                <w:sz w:val="20"/>
                <w:szCs w:val="24"/>
              </w:rPr>
              <w:instrText xml:space="preserve"> FORMTEXT </w:instrText>
            </w:r>
            <w:r w:rsidR="00062775" w:rsidRPr="00A071E4">
              <w:rPr>
                <w:rFonts w:ascii="Tahoma" w:hAnsi="Tahoma" w:cs="Tahoma"/>
                <w:sz w:val="20"/>
                <w:szCs w:val="24"/>
              </w:rPr>
            </w:r>
            <w:r w:rsidR="00062775" w:rsidRPr="00A071E4">
              <w:rPr>
                <w:rFonts w:ascii="Tahoma" w:hAnsi="Tahoma" w:cs="Tahoma"/>
                <w:sz w:val="20"/>
                <w:szCs w:val="24"/>
              </w:rPr>
              <w:fldChar w:fldCharType="separate"/>
            </w:r>
            <w:r w:rsidR="00397799">
              <w:rPr>
                <w:rFonts w:ascii="Tahoma" w:hAnsi="Tahoma" w:cs="Tahoma"/>
                <w:sz w:val="20"/>
                <w:szCs w:val="24"/>
              </w:rPr>
              <w:t> </w:t>
            </w:r>
            <w:r w:rsidR="00397799">
              <w:rPr>
                <w:rFonts w:ascii="Tahoma" w:hAnsi="Tahoma" w:cs="Tahoma"/>
                <w:sz w:val="20"/>
                <w:szCs w:val="24"/>
              </w:rPr>
              <w:t> </w:t>
            </w:r>
            <w:r w:rsidR="00397799">
              <w:rPr>
                <w:rFonts w:ascii="Tahoma" w:hAnsi="Tahoma" w:cs="Tahoma"/>
                <w:sz w:val="20"/>
                <w:szCs w:val="24"/>
              </w:rPr>
              <w:t> </w:t>
            </w:r>
            <w:r w:rsidR="00397799">
              <w:rPr>
                <w:rFonts w:ascii="Tahoma" w:hAnsi="Tahoma" w:cs="Tahoma"/>
                <w:sz w:val="20"/>
                <w:szCs w:val="24"/>
              </w:rPr>
              <w:t> </w:t>
            </w:r>
            <w:r w:rsidR="00397799">
              <w:rPr>
                <w:rFonts w:ascii="Tahoma" w:hAnsi="Tahoma" w:cs="Tahoma"/>
                <w:sz w:val="20"/>
                <w:szCs w:val="24"/>
              </w:rPr>
              <w:t> </w:t>
            </w:r>
            <w:r w:rsidR="00062775" w:rsidRPr="00A071E4">
              <w:rPr>
                <w:rFonts w:ascii="Tahoma" w:hAnsi="Tahoma" w:cs="Tahoma"/>
                <w:sz w:val="20"/>
                <w:szCs w:val="24"/>
              </w:rPr>
              <w:fldChar w:fldCharType="end"/>
            </w:r>
            <w:bookmarkEnd w:id="5"/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E6F59" w:rsidRPr="00A071E4" w:rsidRDefault="00FF640C" w:rsidP="000B3BAE">
            <w:pPr>
              <w:spacing w:before="60"/>
              <w:rPr>
                <w:rFonts w:ascii="Tahoma" w:hAnsi="Tahoma" w:cs="Tahoma"/>
                <w:sz w:val="20"/>
                <w:szCs w:val="24"/>
              </w:rPr>
            </w:pPr>
            <w:r w:rsidRPr="00A071E4">
              <w:rPr>
                <w:rFonts w:ascii="Tahoma" w:hAnsi="Tahoma" w:cs="Tahoma"/>
                <w:sz w:val="20"/>
                <w:szCs w:val="24"/>
              </w:rPr>
              <w:t>,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</w:tcPr>
          <w:p w:rsidR="009E6F59" w:rsidRPr="00A071E4" w:rsidRDefault="00062775" w:rsidP="00397799">
            <w:pPr>
              <w:spacing w:before="60"/>
              <w:rPr>
                <w:rFonts w:ascii="Tahoma" w:hAnsi="Tahoma" w:cs="Tahoma"/>
                <w:sz w:val="20"/>
                <w:szCs w:val="24"/>
              </w:rPr>
            </w:pPr>
            <w:r w:rsidRPr="00A071E4">
              <w:rPr>
                <w:rFonts w:ascii="Tahoma" w:hAnsi="Tahoma" w:cs="Tahoma"/>
                <w:sz w:val="20"/>
                <w:szCs w:val="24"/>
              </w:rPr>
              <w:fldChar w:fldCharType="begin">
                <w:ffData>
                  <w:name w:val="Sifra_djelatnosti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Sifra_djelatnosti"/>
            <w:r w:rsidRPr="00A071E4">
              <w:rPr>
                <w:rFonts w:ascii="Tahoma" w:hAnsi="Tahoma" w:cs="Tahoma"/>
                <w:sz w:val="20"/>
                <w:szCs w:val="24"/>
              </w:rPr>
              <w:instrText xml:space="preserve"> FORMTEXT </w:instrText>
            </w:r>
            <w:r w:rsidRPr="00A071E4">
              <w:rPr>
                <w:rFonts w:ascii="Tahoma" w:hAnsi="Tahoma" w:cs="Tahoma"/>
                <w:sz w:val="20"/>
                <w:szCs w:val="24"/>
              </w:rPr>
            </w:r>
            <w:r w:rsidRPr="00A071E4">
              <w:rPr>
                <w:rFonts w:ascii="Tahoma" w:hAnsi="Tahoma" w:cs="Tahoma"/>
                <w:sz w:val="20"/>
                <w:szCs w:val="24"/>
              </w:rPr>
              <w:fldChar w:fldCharType="separate"/>
            </w:r>
            <w:r w:rsidR="00397799">
              <w:rPr>
                <w:rFonts w:ascii="Tahoma" w:hAnsi="Tahoma" w:cs="Tahoma"/>
                <w:sz w:val="20"/>
                <w:szCs w:val="24"/>
              </w:rPr>
              <w:t> </w:t>
            </w:r>
            <w:r w:rsidR="00397799">
              <w:rPr>
                <w:rFonts w:ascii="Tahoma" w:hAnsi="Tahoma" w:cs="Tahoma"/>
                <w:sz w:val="20"/>
                <w:szCs w:val="24"/>
              </w:rPr>
              <w:t> </w:t>
            </w:r>
            <w:r w:rsidR="00397799">
              <w:rPr>
                <w:rFonts w:ascii="Tahoma" w:hAnsi="Tahoma" w:cs="Tahoma"/>
                <w:sz w:val="20"/>
                <w:szCs w:val="24"/>
              </w:rPr>
              <w:t> </w:t>
            </w:r>
            <w:r w:rsidR="00397799">
              <w:rPr>
                <w:rFonts w:ascii="Tahoma" w:hAnsi="Tahoma" w:cs="Tahoma"/>
                <w:sz w:val="20"/>
                <w:szCs w:val="24"/>
              </w:rPr>
              <w:t> </w:t>
            </w:r>
            <w:r w:rsidR="00397799">
              <w:rPr>
                <w:rFonts w:ascii="Tahoma" w:hAnsi="Tahoma" w:cs="Tahoma"/>
                <w:sz w:val="20"/>
                <w:szCs w:val="24"/>
              </w:rPr>
              <w:t> </w:t>
            </w:r>
            <w:r w:rsidRPr="00A071E4">
              <w:rPr>
                <w:rFonts w:ascii="Tahoma" w:hAnsi="Tahoma" w:cs="Tahoma"/>
                <w:sz w:val="20"/>
                <w:szCs w:val="24"/>
              </w:rPr>
              <w:fldChar w:fldCharType="end"/>
            </w:r>
            <w:bookmarkEnd w:id="6"/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E6F59" w:rsidRPr="00A071E4" w:rsidRDefault="00FF640C" w:rsidP="000B3BAE">
            <w:pPr>
              <w:spacing w:before="60"/>
              <w:rPr>
                <w:rFonts w:ascii="Tahoma" w:hAnsi="Tahoma" w:cs="Tahoma"/>
                <w:sz w:val="20"/>
                <w:szCs w:val="24"/>
              </w:rPr>
            </w:pPr>
            <w:r w:rsidRPr="00A071E4">
              <w:rPr>
                <w:rFonts w:ascii="Tahoma" w:hAnsi="Tahoma" w:cs="Tahoma"/>
                <w:sz w:val="20"/>
                <w:szCs w:val="24"/>
              </w:rPr>
              <w:t>,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E6F59" w:rsidRPr="00A071E4" w:rsidRDefault="00062775" w:rsidP="00397799">
            <w:pPr>
              <w:spacing w:before="60"/>
              <w:rPr>
                <w:rFonts w:ascii="Tahoma" w:hAnsi="Tahoma" w:cs="Tahoma"/>
                <w:sz w:val="20"/>
                <w:szCs w:val="24"/>
              </w:rPr>
            </w:pPr>
            <w:r w:rsidRPr="00A071E4">
              <w:rPr>
                <w:rFonts w:ascii="Tahoma" w:hAnsi="Tahoma" w:cs="Tahoma"/>
                <w:sz w:val="20"/>
                <w:szCs w:val="24"/>
              </w:rPr>
              <w:fldChar w:fldCharType="begin">
                <w:ffData>
                  <w:name w:val="MB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MB"/>
            <w:r w:rsidRPr="00A071E4">
              <w:rPr>
                <w:rFonts w:ascii="Tahoma" w:hAnsi="Tahoma" w:cs="Tahoma"/>
                <w:sz w:val="20"/>
                <w:szCs w:val="24"/>
              </w:rPr>
              <w:instrText xml:space="preserve"> FORMTEXT </w:instrText>
            </w:r>
            <w:r w:rsidRPr="00A071E4">
              <w:rPr>
                <w:rFonts w:ascii="Tahoma" w:hAnsi="Tahoma" w:cs="Tahoma"/>
                <w:sz w:val="20"/>
                <w:szCs w:val="24"/>
              </w:rPr>
            </w:r>
            <w:r w:rsidRPr="00A071E4">
              <w:rPr>
                <w:rFonts w:ascii="Tahoma" w:hAnsi="Tahoma" w:cs="Tahoma"/>
                <w:sz w:val="20"/>
                <w:szCs w:val="24"/>
              </w:rPr>
              <w:fldChar w:fldCharType="separate"/>
            </w:r>
            <w:r w:rsidR="00397799">
              <w:rPr>
                <w:rFonts w:ascii="Tahoma" w:hAnsi="Tahoma" w:cs="Tahoma"/>
                <w:sz w:val="20"/>
                <w:szCs w:val="24"/>
              </w:rPr>
              <w:t> </w:t>
            </w:r>
            <w:r w:rsidR="00397799">
              <w:rPr>
                <w:rFonts w:ascii="Tahoma" w:hAnsi="Tahoma" w:cs="Tahoma"/>
                <w:sz w:val="20"/>
                <w:szCs w:val="24"/>
              </w:rPr>
              <w:t> </w:t>
            </w:r>
            <w:r w:rsidR="00397799">
              <w:rPr>
                <w:rFonts w:ascii="Tahoma" w:hAnsi="Tahoma" w:cs="Tahoma"/>
                <w:sz w:val="20"/>
                <w:szCs w:val="24"/>
              </w:rPr>
              <w:t> </w:t>
            </w:r>
            <w:r w:rsidR="00397799">
              <w:rPr>
                <w:rFonts w:ascii="Tahoma" w:hAnsi="Tahoma" w:cs="Tahoma"/>
                <w:sz w:val="20"/>
                <w:szCs w:val="24"/>
              </w:rPr>
              <w:t> </w:t>
            </w:r>
            <w:r w:rsidR="00397799">
              <w:rPr>
                <w:rFonts w:ascii="Tahoma" w:hAnsi="Tahoma" w:cs="Tahoma"/>
                <w:sz w:val="20"/>
                <w:szCs w:val="24"/>
              </w:rPr>
              <w:t> </w:t>
            </w:r>
            <w:r w:rsidRPr="00A071E4">
              <w:rPr>
                <w:rFonts w:ascii="Tahoma" w:hAnsi="Tahoma" w:cs="Tahoma"/>
                <w:sz w:val="20"/>
                <w:szCs w:val="24"/>
              </w:rPr>
              <w:fldChar w:fldCharType="end"/>
            </w:r>
            <w:bookmarkEnd w:id="7"/>
          </w:p>
        </w:tc>
      </w:tr>
      <w:tr w:rsidR="00831B30" w:rsidRPr="00A071E4" w:rsidTr="00831B30">
        <w:tc>
          <w:tcPr>
            <w:tcW w:w="507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E6F59" w:rsidRPr="000B3BAE" w:rsidRDefault="00FF640C" w:rsidP="00FF640C">
            <w:pPr>
              <w:jc w:val="center"/>
              <w:rPr>
                <w:rFonts w:ascii="Tahoma" w:hAnsi="Tahoma" w:cs="Tahoma"/>
                <w:sz w:val="16"/>
                <w:szCs w:val="24"/>
              </w:rPr>
            </w:pPr>
            <w:r w:rsidRPr="000B3BAE">
              <w:rPr>
                <w:rFonts w:ascii="Tahoma" w:hAnsi="Tahoma" w:cs="Tahoma"/>
                <w:sz w:val="16"/>
                <w:szCs w:val="24"/>
              </w:rPr>
              <w:t>(mjesto i adresa)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E6F59" w:rsidRPr="000B3BAE" w:rsidRDefault="009E6F59" w:rsidP="00FF640C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E6F59" w:rsidRPr="000B3BAE" w:rsidRDefault="00FF640C" w:rsidP="00FF640C">
            <w:pPr>
              <w:jc w:val="center"/>
              <w:rPr>
                <w:rFonts w:ascii="Tahoma" w:hAnsi="Tahoma" w:cs="Tahoma"/>
                <w:sz w:val="16"/>
                <w:szCs w:val="24"/>
              </w:rPr>
            </w:pPr>
            <w:r w:rsidRPr="000B3BAE">
              <w:rPr>
                <w:rFonts w:ascii="Tahoma" w:hAnsi="Tahoma" w:cs="Tahoma"/>
                <w:sz w:val="16"/>
                <w:szCs w:val="24"/>
              </w:rPr>
              <w:t>(šifra djelatnosti)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E6F59" w:rsidRPr="000B3BAE" w:rsidRDefault="009E6F59" w:rsidP="00FF640C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E6F59" w:rsidRPr="000B3BAE" w:rsidRDefault="00FF640C" w:rsidP="00FF640C">
            <w:pPr>
              <w:jc w:val="center"/>
              <w:rPr>
                <w:rFonts w:ascii="Tahoma" w:hAnsi="Tahoma" w:cs="Tahoma"/>
                <w:sz w:val="16"/>
                <w:szCs w:val="24"/>
              </w:rPr>
            </w:pPr>
            <w:r w:rsidRPr="000B3BAE">
              <w:rPr>
                <w:rFonts w:ascii="Tahoma" w:hAnsi="Tahoma" w:cs="Tahoma"/>
                <w:sz w:val="16"/>
                <w:szCs w:val="24"/>
              </w:rPr>
              <w:t>(matični broj</w:t>
            </w:r>
          </w:p>
        </w:tc>
      </w:tr>
      <w:tr w:rsidR="00831B30" w:rsidRPr="00A071E4" w:rsidTr="00831B30"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B30" w:rsidRPr="00A071E4" w:rsidRDefault="00831B30" w:rsidP="000B3BAE">
            <w:pPr>
              <w:spacing w:before="60"/>
              <w:jc w:val="right"/>
              <w:rPr>
                <w:rFonts w:ascii="Tahoma" w:hAnsi="Tahoma" w:cs="Tahoma"/>
                <w:sz w:val="20"/>
                <w:szCs w:val="24"/>
              </w:rPr>
            </w:pPr>
            <w:r w:rsidRPr="00A071E4">
              <w:rPr>
                <w:rFonts w:ascii="Tahoma" w:hAnsi="Tahoma" w:cs="Tahoma"/>
                <w:sz w:val="20"/>
                <w:szCs w:val="24"/>
              </w:rPr>
              <w:t>koga zastupa:</w:t>
            </w:r>
          </w:p>
        </w:tc>
        <w:tc>
          <w:tcPr>
            <w:tcW w:w="582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31B30" w:rsidRPr="00A071E4" w:rsidRDefault="00062775" w:rsidP="00397799">
            <w:pPr>
              <w:spacing w:before="60"/>
              <w:rPr>
                <w:rFonts w:ascii="Tahoma" w:hAnsi="Tahoma" w:cs="Tahoma"/>
                <w:sz w:val="20"/>
                <w:szCs w:val="24"/>
              </w:rPr>
            </w:pPr>
            <w:r w:rsidRPr="00A071E4">
              <w:rPr>
                <w:rFonts w:ascii="Tahoma" w:hAnsi="Tahoma" w:cs="Tahoma"/>
                <w:sz w:val="20"/>
                <w:szCs w:val="24"/>
              </w:rPr>
              <w:fldChar w:fldCharType="begin">
                <w:ffData>
                  <w:name w:val="Ime_i_prezime"/>
                  <w:enabled/>
                  <w:calcOnExit w:val="0"/>
                  <w:textInput/>
                </w:ffData>
              </w:fldChar>
            </w:r>
            <w:bookmarkStart w:id="8" w:name="Ime_i_prezime"/>
            <w:r w:rsidRPr="00A071E4">
              <w:rPr>
                <w:rFonts w:ascii="Tahoma" w:hAnsi="Tahoma" w:cs="Tahoma"/>
                <w:sz w:val="20"/>
                <w:szCs w:val="24"/>
              </w:rPr>
              <w:instrText xml:space="preserve"> FORMTEXT </w:instrText>
            </w:r>
            <w:r w:rsidRPr="00A071E4">
              <w:rPr>
                <w:rFonts w:ascii="Tahoma" w:hAnsi="Tahoma" w:cs="Tahoma"/>
                <w:sz w:val="20"/>
                <w:szCs w:val="24"/>
              </w:rPr>
            </w:r>
            <w:r w:rsidRPr="00A071E4">
              <w:rPr>
                <w:rFonts w:ascii="Tahoma" w:hAnsi="Tahoma" w:cs="Tahoma"/>
                <w:sz w:val="20"/>
                <w:szCs w:val="24"/>
              </w:rPr>
              <w:fldChar w:fldCharType="separate"/>
            </w:r>
            <w:r w:rsidR="00397799">
              <w:rPr>
                <w:rFonts w:ascii="Tahoma" w:hAnsi="Tahoma" w:cs="Tahoma"/>
                <w:sz w:val="20"/>
                <w:szCs w:val="24"/>
              </w:rPr>
              <w:t> </w:t>
            </w:r>
            <w:r w:rsidR="00397799">
              <w:rPr>
                <w:rFonts w:ascii="Tahoma" w:hAnsi="Tahoma" w:cs="Tahoma"/>
                <w:sz w:val="20"/>
                <w:szCs w:val="24"/>
              </w:rPr>
              <w:t> </w:t>
            </w:r>
            <w:r w:rsidR="00397799">
              <w:rPr>
                <w:rFonts w:ascii="Tahoma" w:hAnsi="Tahoma" w:cs="Tahoma"/>
                <w:sz w:val="20"/>
                <w:szCs w:val="24"/>
              </w:rPr>
              <w:t> </w:t>
            </w:r>
            <w:r w:rsidR="00397799">
              <w:rPr>
                <w:rFonts w:ascii="Tahoma" w:hAnsi="Tahoma" w:cs="Tahoma"/>
                <w:sz w:val="20"/>
                <w:szCs w:val="24"/>
              </w:rPr>
              <w:t> </w:t>
            </w:r>
            <w:r w:rsidR="00397799">
              <w:rPr>
                <w:rFonts w:ascii="Tahoma" w:hAnsi="Tahoma" w:cs="Tahoma"/>
                <w:sz w:val="20"/>
                <w:szCs w:val="24"/>
              </w:rPr>
              <w:t> </w:t>
            </w:r>
            <w:r w:rsidRPr="00A071E4">
              <w:rPr>
                <w:rFonts w:ascii="Tahoma" w:hAnsi="Tahoma" w:cs="Tahoma"/>
                <w:sz w:val="20"/>
                <w:szCs w:val="24"/>
              </w:rPr>
              <w:fldChar w:fldCharType="end"/>
            </w:r>
            <w:bookmarkEnd w:id="8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31B30" w:rsidRPr="00A071E4" w:rsidRDefault="00831B30" w:rsidP="000B3BAE">
            <w:pPr>
              <w:spacing w:before="60"/>
              <w:rPr>
                <w:rFonts w:ascii="Tahoma" w:hAnsi="Tahoma" w:cs="Tahoma"/>
                <w:sz w:val="20"/>
                <w:szCs w:val="24"/>
              </w:rPr>
            </w:pPr>
            <w:r w:rsidRPr="00A071E4">
              <w:rPr>
                <w:rFonts w:ascii="Tahoma" w:hAnsi="Tahoma" w:cs="Tahoma"/>
                <w:sz w:val="20"/>
                <w:szCs w:val="24"/>
              </w:rPr>
              <w:t xml:space="preserve">(u daljem tekstu: </w:t>
            </w:r>
            <w:r w:rsidRPr="00A071E4">
              <w:rPr>
                <w:rFonts w:ascii="Tahoma" w:hAnsi="Tahoma" w:cs="Tahoma"/>
                <w:b/>
                <w:sz w:val="20"/>
                <w:szCs w:val="24"/>
              </w:rPr>
              <w:t>Klijent</w:t>
            </w:r>
            <w:r w:rsidRPr="00A071E4">
              <w:rPr>
                <w:rFonts w:ascii="Tahoma" w:hAnsi="Tahoma" w:cs="Tahoma"/>
                <w:sz w:val="20"/>
                <w:szCs w:val="24"/>
              </w:rPr>
              <w:t>)</w:t>
            </w:r>
          </w:p>
        </w:tc>
      </w:tr>
      <w:tr w:rsidR="00831B30" w:rsidRPr="00A071E4" w:rsidTr="00831B30">
        <w:trPr>
          <w:trHeight w:hRule="exact" w:val="284"/>
        </w:trPr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B30" w:rsidRPr="00A071E4" w:rsidRDefault="00831B30" w:rsidP="00831B30">
            <w:pPr>
              <w:jc w:val="right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582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31B30" w:rsidRPr="000B3BAE" w:rsidRDefault="00831B30" w:rsidP="00831B30">
            <w:pPr>
              <w:jc w:val="center"/>
              <w:rPr>
                <w:rFonts w:ascii="Tahoma" w:hAnsi="Tahoma" w:cs="Tahoma"/>
                <w:sz w:val="16"/>
                <w:szCs w:val="24"/>
              </w:rPr>
            </w:pPr>
            <w:r w:rsidRPr="000B3BAE">
              <w:rPr>
                <w:rFonts w:ascii="Tahoma" w:hAnsi="Tahoma" w:cs="Tahoma"/>
                <w:sz w:val="16"/>
                <w:szCs w:val="24"/>
              </w:rPr>
              <w:t>(ime, prezime i funkcija zastupnika)</w:t>
            </w:r>
          </w:p>
          <w:p w:rsidR="00831B30" w:rsidRPr="00A071E4" w:rsidRDefault="00831B30" w:rsidP="00831B30">
            <w:pPr>
              <w:jc w:val="center"/>
              <w:rPr>
                <w:rFonts w:ascii="Tahoma" w:hAnsi="Tahoma" w:cs="Tahoma"/>
                <w:sz w:val="18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31B30" w:rsidRPr="00A071E4" w:rsidRDefault="00831B30" w:rsidP="00831B30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</w:tbl>
    <w:p w:rsidR="003A66C9" w:rsidRPr="00E523B1" w:rsidRDefault="003A66C9" w:rsidP="003A66C9">
      <w:pPr>
        <w:widowControl w:val="0"/>
        <w:jc w:val="both"/>
        <w:rPr>
          <w:rFonts w:ascii="Tahoma" w:hAnsi="Tahoma" w:cs="Tahoma"/>
          <w:sz w:val="20"/>
          <w:lang w:val="pl-PL"/>
        </w:rPr>
      </w:pPr>
      <w:r w:rsidRPr="00E523B1">
        <w:rPr>
          <w:rFonts w:ascii="Tahoma" w:hAnsi="Tahoma" w:cs="Tahoma"/>
          <w:sz w:val="20"/>
          <w:lang w:val="pl-PL"/>
        </w:rPr>
        <w:t>Zajednički naziv za Banku i Klijenta, u smislu odredaba ovog Ugovora, u daljem tekstu biće: „Ugovorne strane”.</w:t>
      </w:r>
    </w:p>
    <w:p w:rsidR="003A66C9" w:rsidRDefault="003A66C9" w:rsidP="003A66C9">
      <w:pPr>
        <w:rPr>
          <w:rFonts w:ascii="Tahoma" w:hAnsi="Tahoma" w:cs="Tahoma"/>
          <w:b/>
          <w:sz w:val="20"/>
          <w:szCs w:val="24"/>
        </w:rPr>
      </w:pPr>
      <w:r w:rsidRPr="00E523B1">
        <w:rPr>
          <w:rFonts w:ascii="Tahoma" w:hAnsi="Tahoma" w:cs="Tahoma"/>
          <w:sz w:val="20"/>
          <w:lang w:val="pl-PL"/>
        </w:rPr>
        <w:t>Ugovorne strane su se sporazumjele o sljedećem:</w:t>
      </w:r>
    </w:p>
    <w:p w:rsidR="003A66C9" w:rsidRDefault="003A66C9" w:rsidP="003A66C9">
      <w:pPr>
        <w:spacing w:before="120"/>
        <w:outlineLvl w:val="0"/>
        <w:rPr>
          <w:rFonts w:ascii="Tahoma" w:hAnsi="Tahoma" w:cs="Tahoma"/>
          <w:b/>
          <w:sz w:val="20"/>
          <w:szCs w:val="24"/>
        </w:rPr>
      </w:pPr>
      <w:r>
        <w:rPr>
          <w:rFonts w:ascii="Tahoma" w:hAnsi="Tahoma" w:cs="Tahoma"/>
          <w:b/>
          <w:sz w:val="20"/>
          <w:szCs w:val="24"/>
        </w:rPr>
        <w:t>PREDMET UGOVORA</w:t>
      </w:r>
    </w:p>
    <w:p w:rsidR="009106C5" w:rsidRPr="00A071E4" w:rsidRDefault="009106C5" w:rsidP="00DB590E">
      <w:pPr>
        <w:jc w:val="center"/>
        <w:outlineLvl w:val="0"/>
        <w:rPr>
          <w:rFonts w:ascii="Tahoma" w:hAnsi="Tahoma" w:cs="Tahoma"/>
          <w:b/>
          <w:sz w:val="20"/>
          <w:szCs w:val="24"/>
        </w:rPr>
      </w:pPr>
      <w:r w:rsidRPr="00A071E4">
        <w:rPr>
          <w:rFonts w:ascii="Tahoma" w:hAnsi="Tahoma" w:cs="Tahoma"/>
          <w:b/>
          <w:sz w:val="20"/>
          <w:szCs w:val="24"/>
        </w:rPr>
        <w:t xml:space="preserve">Član 1 </w:t>
      </w:r>
    </w:p>
    <w:p w:rsidR="003A66C9" w:rsidRDefault="003A66C9" w:rsidP="00DA6D11">
      <w:pPr>
        <w:rPr>
          <w:rFonts w:ascii="Tahoma" w:hAnsi="Tahoma" w:cs="Tahoma"/>
          <w:sz w:val="20"/>
          <w:lang w:val="sr-Latn-RS"/>
        </w:rPr>
      </w:pPr>
      <w:r w:rsidRPr="00E523B1">
        <w:rPr>
          <w:rFonts w:ascii="Tahoma" w:hAnsi="Tahoma" w:cs="Tahoma"/>
          <w:sz w:val="20"/>
          <w:lang w:val="sr-Latn-RS"/>
        </w:rPr>
        <w:t>Predmet ovog Ugovora je regulisanje međusobnih prava i obaveza po osnovu otvaranja, vođenja i ukidanja računa Klijenta za izvršavanje platnih transakcija kod Banke (u daljem tekstu: Račun)</w:t>
      </w:r>
      <w:r>
        <w:rPr>
          <w:rFonts w:ascii="Tahoma" w:hAnsi="Tahoma" w:cs="Tahoma"/>
          <w:sz w:val="20"/>
          <w:lang w:val="sr-Latn-RS"/>
        </w:rPr>
        <w:t>.</w:t>
      </w:r>
    </w:p>
    <w:p w:rsidR="00BD2B0F" w:rsidRPr="00A071E4" w:rsidRDefault="003A66C9" w:rsidP="00DA6D11">
      <w:pPr>
        <w:rPr>
          <w:rFonts w:ascii="Tahoma" w:hAnsi="Tahoma" w:cs="Tahoma"/>
          <w:sz w:val="20"/>
          <w:szCs w:val="24"/>
        </w:rPr>
      </w:pPr>
      <w:r w:rsidRPr="00E523B1">
        <w:rPr>
          <w:rFonts w:ascii="Tahoma" w:hAnsi="Tahoma" w:cs="Tahoma"/>
          <w:sz w:val="20"/>
          <w:lang w:val="sr-Latn-RS"/>
        </w:rPr>
        <w:t>Banka otvara Klijentu slijedeći Račun</w:t>
      </w:r>
      <w:r>
        <w:rPr>
          <w:rFonts w:ascii="Tahoma" w:hAnsi="Tahoma" w:cs="Tahoma"/>
          <w:sz w:val="20"/>
          <w:lang w:val="sr-Latn-RS"/>
        </w:rPr>
        <w:t>:</w:t>
      </w:r>
      <w:r w:rsidR="00187E3B" w:rsidRPr="00A071E4">
        <w:rPr>
          <w:rFonts w:ascii="Tahoma" w:hAnsi="Tahoma" w:cs="Tahoma"/>
          <w:sz w:val="20"/>
          <w:szCs w:val="24"/>
        </w:rPr>
        <w:t xml:space="preserve"> 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6E4931" w:rsidRPr="00A071E4" w:rsidTr="000B3BAE">
        <w:trPr>
          <w:trHeight w:hRule="exact"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E4931" w:rsidRPr="00A071E4" w:rsidRDefault="006E4931" w:rsidP="009A646B">
            <w:pPr>
              <w:spacing w:before="120"/>
              <w:jc w:val="right"/>
              <w:rPr>
                <w:rFonts w:ascii="Tahoma" w:hAnsi="Tahoma" w:cs="Tahoma"/>
                <w:sz w:val="20"/>
                <w:szCs w:val="24"/>
              </w:rPr>
            </w:pPr>
            <w:r w:rsidRPr="00A071E4">
              <w:rPr>
                <w:rFonts w:ascii="Tahoma" w:hAnsi="Tahoma" w:cs="Tahoma"/>
                <w:sz w:val="20"/>
                <w:szCs w:val="24"/>
              </w:rPr>
              <w:t>Vrsta računa</w:t>
            </w:r>
            <w:r w:rsidR="00715D54" w:rsidRPr="00A071E4">
              <w:rPr>
                <w:rFonts w:ascii="Tahoma" w:hAnsi="Tahoma" w:cs="Tahoma"/>
                <w:sz w:val="20"/>
                <w:szCs w:val="24"/>
              </w:rPr>
              <w:t>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E4931" w:rsidRPr="00A071E4" w:rsidRDefault="00062775" w:rsidP="00397799">
            <w:pPr>
              <w:spacing w:before="60"/>
              <w:rPr>
                <w:rFonts w:ascii="Tahoma" w:hAnsi="Tahoma" w:cs="Tahoma"/>
                <w:sz w:val="20"/>
                <w:szCs w:val="24"/>
              </w:rPr>
            </w:pPr>
            <w:r w:rsidRPr="00A071E4">
              <w:rPr>
                <w:rFonts w:ascii="Tahoma" w:hAnsi="Tahoma" w:cs="Tahoma"/>
                <w:sz w:val="2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A071E4">
              <w:rPr>
                <w:rFonts w:ascii="Tahoma" w:hAnsi="Tahoma" w:cs="Tahoma"/>
                <w:sz w:val="20"/>
                <w:szCs w:val="24"/>
              </w:rPr>
              <w:instrText xml:space="preserve"> FORMTEXT </w:instrText>
            </w:r>
            <w:r w:rsidRPr="00A071E4">
              <w:rPr>
                <w:rFonts w:ascii="Tahoma" w:hAnsi="Tahoma" w:cs="Tahoma"/>
                <w:sz w:val="20"/>
                <w:szCs w:val="24"/>
              </w:rPr>
            </w:r>
            <w:r w:rsidRPr="00A071E4">
              <w:rPr>
                <w:rFonts w:ascii="Tahoma" w:hAnsi="Tahoma" w:cs="Tahoma"/>
                <w:sz w:val="20"/>
                <w:szCs w:val="24"/>
              </w:rPr>
              <w:fldChar w:fldCharType="separate"/>
            </w:r>
            <w:r w:rsidR="00397799">
              <w:rPr>
                <w:rFonts w:ascii="Tahoma" w:hAnsi="Tahoma" w:cs="Tahoma"/>
                <w:sz w:val="20"/>
                <w:szCs w:val="24"/>
              </w:rPr>
              <w:t> </w:t>
            </w:r>
            <w:r w:rsidR="00397799">
              <w:rPr>
                <w:rFonts w:ascii="Tahoma" w:hAnsi="Tahoma" w:cs="Tahoma"/>
                <w:sz w:val="20"/>
                <w:szCs w:val="24"/>
              </w:rPr>
              <w:t> </w:t>
            </w:r>
            <w:r w:rsidR="00397799">
              <w:rPr>
                <w:rFonts w:ascii="Tahoma" w:hAnsi="Tahoma" w:cs="Tahoma"/>
                <w:sz w:val="20"/>
                <w:szCs w:val="24"/>
              </w:rPr>
              <w:t> </w:t>
            </w:r>
            <w:r w:rsidR="00397799">
              <w:rPr>
                <w:rFonts w:ascii="Tahoma" w:hAnsi="Tahoma" w:cs="Tahoma"/>
                <w:sz w:val="20"/>
                <w:szCs w:val="24"/>
              </w:rPr>
              <w:t> </w:t>
            </w:r>
            <w:r w:rsidR="00397799">
              <w:rPr>
                <w:rFonts w:ascii="Tahoma" w:hAnsi="Tahoma" w:cs="Tahoma"/>
                <w:sz w:val="20"/>
                <w:szCs w:val="24"/>
              </w:rPr>
              <w:t> </w:t>
            </w:r>
            <w:r w:rsidRPr="00A071E4">
              <w:rPr>
                <w:rFonts w:ascii="Tahoma" w:hAnsi="Tahoma" w:cs="Tahoma"/>
                <w:sz w:val="20"/>
                <w:szCs w:val="24"/>
              </w:rPr>
              <w:fldChar w:fldCharType="end"/>
            </w:r>
            <w:bookmarkEnd w:id="9"/>
          </w:p>
        </w:tc>
      </w:tr>
      <w:tr w:rsidR="006E4931" w:rsidRPr="00A071E4" w:rsidTr="00831B3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E4931" w:rsidRPr="00A071E4" w:rsidRDefault="006E4931" w:rsidP="00DA6D11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E4931" w:rsidRPr="00A071E4" w:rsidRDefault="006E4931" w:rsidP="00715D54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0B3BAE">
              <w:rPr>
                <w:rFonts w:ascii="Tahoma" w:hAnsi="Tahoma" w:cs="Tahoma"/>
                <w:sz w:val="16"/>
                <w:szCs w:val="24"/>
              </w:rPr>
              <w:t>(za platni promet u zemlji, za platni promet sa inostranstvom, za VISA BUSINESS)</w:t>
            </w:r>
          </w:p>
        </w:tc>
      </w:tr>
      <w:tr w:rsidR="002F459B" w:rsidRPr="00A071E4" w:rsidTr="000B3BAE">
        <w:trPr>
          <w:trHeight w:hRule="exact"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F459B" w:rsidRPr="00A071E4" w:rsidRDefault="002F459B" w:rsidP="002F459B">
            <w:pPr>
              <w:spacing w:before="120"/>
              <w:jc w:val="right"/>
              <w:rPr>
                <w:rFonts w:ascii="Tahoma" w:hAnsi="Tahoma" w:cs="Tahoma"/>
                <w:sz w:val="20"/>
                <w:szCs w:val="24"/>
              </w:rPr>
            </w:pPr>
            <w:r w:rsidRPr="00A071E4">
              <w:rPr>
                <w:rFonts w:ascii="Tahoma" w:hAnsi="Tahoma" w:cs="Tahoma"/>
                <w:sz w:val="20"/>
                <w:szCs w:val="24"/>
              </w:rPr>
              <w:t>Naziv računa: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F459B" w:rsidRPr="00A071E4" w:rsidRDefault="00062775" w:rsidP="00397799">
            <w:pPr>
              <w:spacing w:before="60"/>
              <w:rPr>
                <w:rFonts w:ascii="Tahoma" w:hAnsi="Tahoma" w:cs="Tahoma"/>
                <w:sz w:val="20"/>
                <w:szCs w:val="24"/>
              </w:rPr>
            </w:pPr>
            <w:r w:rsidRPr="00A071E4">
              <w:rPr>
                <w:rFonts w:ascii="Tahoma" w:hAnsi="Tahoma" w:cs="Tahoma"/>
                <w:sz w:val="20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A071E4">
              <w:rPr>
                <w:rFonts w:ascii="Tahoma" w:hAnsi="Tahoma" w:cs="Tahoma"/>
                <w:sz w:val="20"/>
                <w:szCs w:val="24"/>
              </w:rPr>
              <w:instrText xml:space="preserve"> FORMTEXT </w:instrText>
            </w:r>
            <w:r w:rsidRPr="00A071E4">
              <w:rPr>
                <w:rFonts w:ascii="Tahoma" w:hAnsi="Tahoma" w:cs="Tahoma"/>
                <w:sz w:val="20"/>
                <w:szCs w:val="24"/>
              </w:rPr>
            </w:r>
            <w:r w:rsidRPr="00A071E4">
              <w:rPr>
                <w:rFonts w:ascii="Tahoma" w:hAnsi="Tahoma" w:cs="Tahoma"/>
                <w:sz w:val="20"/>
                <w:szCs w:val="24"/>
              </w:rPr>
              <w:fldChar w:fldCharType="separate"/>
            </w:r>
            <w:r w:rsidR="00397799">
              <w:rPr>
                <w:rFonts w:ascii="Tahoma" w:hAnsi="Tahoma" w:cs="Tahoma"/>
                <w:sz w:val="20"/>
                <w:szCs w:val="24"/>
              </w:rPr>
              <w:t> </w:t>
            </w:r>
            <w:r w:rsidR="00397799">
              <w:rPr>
                <w:rFonts w:ascii="Tahoma" w:hAnsi="Tahoma" w:cs="Tahoma"/>
                <w:sz w:val="20"/>
                <w:szCs w:val="24"/>
              </w:rPr>
              <w:t> </w:t>
            </w:r>
            <w:r w:rsidR="00397799">
              <w:rPr>
                <w:rFonts w:ascii="Tahoma" w:hAnsi="Tahoma" w:cs="Tahoma"/>
                <w:sz w:val="20"/>
                <w:szCs w:val="24"/>
              </w:rPr>
              <w:t> </w:t>
            </w:r>
            <w:r w:rsidR="00397799">
              <w:rPr>
                <w:rFonts w:ascii="Tahoma" w:hAnsi="Tahoma" w:cs="Tahoma"/>
                <w:sz w:val="20"/>
                <w:szCs w:val="24"/>
              </w:rPr>
              <w:t> </w:t>
            </w:r>
            <w:r w:rsidR="00397799">
              <w:rPr>
                <w:rFonts w:ascii="Tahoma" w:hAnsi="Tahoma" w:cs="Tahoma"/>
                <w:sz w:val="20"/>
                <w:szCs w:val="24"/>
              </w:rPr>
              <w:t> </w:t>
            </w:r>
            <w:r w:rsidRPr="00A071E4">
              <w:rPr>
                <w:rFonts w:ascii="Tahoma" w:hAnsi="Tahoma" w:cs="Tahoma"/>
                <w:sz w:val="20"/>
                <w:szCs w:val="24"/>
              </w:rPr>
              <w:fldChar w:fldCharType="end"/>
            </w:r>
            <w:bookmarkEnd w:id="10"/>
          </w:p>
        </w:tc>
      </w:tr>
      <w:tr w:rsidR="00715D54" w:rsidRPr="00A071E4" w:rsidTr="000B3BAE">
        <w:trPr>
          <w:trHeight w:hRule="exact"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15D54" w:rsidRPr="00A071E4" w:rsidRDefault="00715D54" w:rsidP="000B3BAE">
            <w:pPr>
              <w:spacing w:before="60"/>
              <w:jc w:val="right"/>
              <w:rPr>
                <w:rFonts w:ascii="Tahoma" w:hAnsi="Tahoma" w:cs="Tahoma"/>
                <w:sz w:val="20"/>
                <w:szCs w:val="24"/>
              </w:rPr>
            </w:pPr>
            <w:r w:rsidRPr="00A071E4">
              <w:rPr>
                <w:rFonts w:ascii="Tahoma" w:hAnsi="Tahoma" w:cs="Tahoma"/>
                <w:sz w:val="20"/>
                <w:szCs w:val="24"/>
              </w:rPr>
              <w:t xml:space="preserve">Broj računa </w:t>
            </w:r>
            <w:r w:rsidR="009A646B" w:rsidRPr="00A071E4">
              <w:rPr>
                <w:rFonts w:ascii="Tahoma" w:hAnsi="Tahoma" w:cs="Tahoma"/>
                <w:sz w:val="20"/>
                <w:szCs w:val="24"/>
              </w:rPr>
              <w:t>(</w:t>
            </w:r>
            <w:r w:rsidRPr="00A071E4">
              <w:rPr>
                <w:rFonts w:ascii="Tahoma" w:hAnsi="Tahoma" w:cs="Tahoma"/>
                <w:sz w:val="20"/>
                <w:szCs w:val="24"/>
              </w:rPr>
              <w:t>IBAN):</w:t>
            </w:r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15D54" w:rsidRPr="00A071E4" w:rsidRDefault="00062775" w:rsidP="00261113">
            <w:pPr>
              <w:spacing w:before="60"/>
              <w:rPr>
                <w:rFonts w:ascii="Tahoma" w:hAnsi="Tahoma" w:cs="Tahoma"/>
                <w:sz w:val="20"/>
                <w:szCs w:val="24"/>
              </w:rPr>
            </w:pPr>
            <w:r w:rsidRPr="00A071E4">
              <w:rPr>
                <w:rFonts w:ascii="Tahoma" w:hAnsi="Tahoma" w:cs="Tahoma"/>
                <w:sz w:val="20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A071E4">
              <w:rPr>
                <w:rFonts w:ascii="Tahoma" w:hAnsi="Tahoma" w:cs="Tahoma"/>
                <w:sz w:val="20"/>
                <w:szCs w:val="24"/>
              </w:rPr>
              <w:instrText xml:space="preserve"> FORMTEXT </w:instrText>
            </w:r>
            <w:r w:rsidRPr="00A071E4">
              <w:rPr>
                <w:rFonts w:ascii="Tahoma" w:hAnsi="Tahoma" w:cs="Tahoma"/>
                <w:sz w:val="20"/>
                <w:szCs w:val="24"/>
              </w:rPr>
            </w:r>
            <w:r w:rsidRPr="00A071E4">
              <w:rPr>
                <w:rFonts w:ascii="Tahoma" w:hAnsi="Tahoma" w:cs="Tahoma"/>
                <w:sz w:val="20"/>
                <w:szCs w:val="24"/>
              </w:rPr>
              <w:fldChar w:fldCharType="separate"/>
            </w:r>
            <w:r w:rsidR="00261113">
              <w:rPr>
                <w:rFonts w:ascii="Tahoma" w:hAnsi="Tahoma" w:cs="Tahoma"/>
                <w:sz w:val="20"/>
                <w:szCs w:val="24"/>
              </w:rPr>
              <w:t> </w:t>
            </w:r>
            <w:r w:rsidR="00261113">
              <w:rPr>
                <w:rFonts w:ascii="Tahoma" w:hAnsi="Tahoma" w:cs="Tahoma"/>
                <w:sz w:val="20"/>
                <w:szCs w:val="24"/>
              </w:rPr>
              <w:t> </w:t>
            </w:r>
            <w:r w:rsidR="00261113">
              <w:rPr>
                <w:rFonts w:ascii="Tahoma" w:hAnsi="Tahoma" w:cs="Tahoma"/>
                <w:sz w:val="20"/>
                <w:szCs w:val="24"/>
              </w:rPr>
              <w:t> </w:t>
            </w:r>
            <w:r w:rsidR="00261113">
              <w:rPr>
                <w:rFonts w:ascii="Tahoma" w:hAnsi="Tahoma" w:cs="Tahoma"/>
                <w:sz w:val="20"/>
                <w:szCs w:val="24"/>
              </w:rPr>
              <w:t> </w:t>
            </w:r>
            <w:r w:rsidR="00261113">
              <w:rPr>
                <w:rFonts w:ascii="Tahoma" w:hAnsi="Tahoma" w:cs="Tahoma"/>
                <w:sz w:val="20"/>
                <w:szCs w:val="24"/>
              </w:rPr>
              <w:t> </w:t>
            </w:r>
            <w:r w:rsidRPr="00A071E4">
              <w:rPr>
                <w:rFonts w:ascii="Tahoma" w:hAnsi="Tahoma" w:cs="Tahoma"/>
                <w:sz w:val="20"/>
                <w:szCs w:val="24"/>
              </w:rPr>
              <w:fldChar w:fldCharType="end"/>
            </w:r>
            <w:bookmarkEnd w:id="11"/>
          </w:p>
        </w:tc>
      </w:tr>
    </w:tbl>
    <w:p w:rsidR="00433A66" w:rsidRPr="00A071E4" w:rsidRDefault="008C7DD2" w:rsidP="000B3BAE">
      <w:pPr>
        <w:spacing w:before="120" w:line="220" w:lineRule="exact"/>
        <w:jc w:val="center"/>
        <w:outlineLvl w:val="0"/>
        <w:rPr>
          <w:rFonts w:ascii="Tahoma" w:hAnsi="Tahoma" w:cs="Tahoma"/>
          <w:b/>
          <w:sz w:val="20"/>
          <w:szCs w:val="24"/>
        </w:rPr>
      </w:pPr>
      <w:r w:rsidRPr="00A071E4">
        <w:rPr>
          <w:rFonts w:ascii="Tahoma" w:hAnsi="Tahoma" w:cs="Tahoma"/>
          <w:b/>
          <w:sz w:val="20"/>
          <w:szCs w:val="24"/>
        </w:rPr>
        <w:t xml:space="preserve">Član </w:t>
      </w:r>
      <w:r w:rsidR="004F0CC0" w:rsidRPr="00A071E4">
        <w:rPr>
          <w:rFonts w:ascii="Tahoma" w:hAnsi="Tahoma" w:cs="Tahoma"/>
          <w:b/>
          <w:sz w:val="20"/>
          <w:szCs w:val="24"/>
        </w:rPr>
        <w:t>2</w:t>
      </w:r>
      <w:r w:rsidR="00E57BAC" w:rsidRPr="00A071E4">
        <w:rPr>
          <w:rFonts w:ascii="Tahoma" w:hAnsi="Tahoma" w:cs="Tahoma"/>
          <w:b/>
          <w:sz w:val="20"/>
          <w:szCs w:val="24"/>
        </w:rPr>
        <w:t xml:space="preserve"> </w:t>
      </w:r>
    </w:p>
    <w:p w:rsidR="003A66C9" w:rsidRPr="00E523B1" w:rsidRDefault="003A66C9" w:rsidP="000B3BAE">
      <w:pPr>
        <w:spacing w:line="220" w:lineRule="exact"/>
        <w:jc w:val="both"/>
        <w:rPr>
          <w:rFonts w:ascii="Tahoma" w:hAnsi="Tahoma" w:cs="Tahoma"/>
          <w:sz w:val="20"/>
          <w:lang w:val="sr-Latn-RS"/>
        </w:rPr>
      </w:pPr>
      <w:r w:rsidRPr="00E523B1">
        <w:rPr>
          <w:rFonts w:ascii="Tahoma" w:hAnsi="Tahoma" w:cs="Tahoma"/>
          <w:sz w:val="20"/>
          <w:lang w:val="sr-Latn-RS"/>
        </w:rPr>
        <w:t>Na osnovu ovog Ugovora i Zahtjeva za otvaranje transakcionog računa koji čini sastavni dio ovog Ugovora, Banka Klijentu otvara Račun na način i pod uslovima koji su utvrđeni ovim Ugovorom koji je sastavni dio Okvirnog ugovora o platnim uslugama (u daljem tekstu: Okvirni ugovor), i aktima Banke kojima je uređeno poslovanje sa računima pravnih lica i preduzetnika.</w:t>
      </w:r>
    </w:p>
    <w:p w:rsidR="003A66C9" w:rsidRPr="00E523B1" w:rsidRDefault="003A66C9" w:rsidP="000B3BAE">
      <w:pPr>
        <w:spacing w:before="60" w:line="220" w:lineRule="exact"/>
        <w:jc w:val="both"/>
        <w:rPr>
          <w:rFonts w:ascii="Tahoma" w:hAnsi="Tahoma" w:cs="Tahoma"/>
          <w:sz w:val="20"/>
          <w:lang w:val="sr-Latn-RS"/>
        </w:rPr>
      </w:pPr>
      <w:r w:rsidRPr="00E523B1">
        <w:rPr>
          <w:rFonts w:ascii="Tahoma" w:hAnsi="Tahoma" w:cs="Tahoma"/>
          <w:sz w:val="20"/>
          <w:lang w:val="sr-Latn-RS"/>
        </w:rPr>
        <w:t>Potpisom ovog Ugovora Klijent i Banka sklapaju Okvirni ugovor koji čine:</w:t>
      </w:r>
    </w:p>
    <w:p w:rsidR="003A66C9" w:rsidRPr="00E523B1" w:rsidRDefault="003A66C9" w:rsidP="000B3BAE">
      <w:pPr>
        <w:pStyle w:val="ListParagraph"/>
        <w:numPr>
          <w:ilvl w:val="0"/>
          <w:numId w:val="7"/>
        </w:numPr>
        <w:spacing w:line="220" w:lineRule="exact"/>
        <w:jc w:val="both"/>
        <w:textAlignment w:val="auto"/>
        <w:rPr>
          <w:rFonts w:ascii="Tahoma" w:hAnsi="Tahoma" w:cs="Tahoma"/>
          <w:sz w:val="20"/>
          <w:lang w:val="sr-Latn-RS"/>
        </w:rPr>
      </w:pPr>
      <w:r w:rsidRPr="00E523B1">
        <w:rPr>
          <w:rFonts w:ascii="Tahoma" w:hAnsi="Tahoma" w:cs="Tahoma"/>
          <w:sz w:val="20"/>
          <w:lang w:val="sr-Latn-RS"/>
        </w:rPr>
        <w:t>Opšti uslovi poslovanja za transakcione račune pravnih lica i preduzetnika Ziraat Bank Montenegro AD (u daljem tekstu: Opšti uslovi);</w:t>
      </w:r>
    </w:p>
    <w:p w:rsidR="003A66C9" w:rsidRPr="00E523B1" w:rsidRDefault="003A66C9" w:rsidP="000B3BAE">
      <w:pPr>
        <w:pStyle w:val="ListParagraph"/>
        <w:numPr>
          <w:ilvl w:val="0"/>
          <w:numId w:val="7"/>
        </w:numPr>
        <w:spacing w:line="220" w:lineRule="exact"/>
        <w:jc w:val="both"/>
        <w:textAlignment w:val="auto"/>
        <w:rPr>
          <w:rFonts w:ascii="Tahoma" w:hAnsi="Tahoma" w:cs="Tahoma"/>
          <w:sz w:val="20"/>
          <w:lang w:val="sr-Latn-RS"/>
        </w:rPr>
      </w:pPr>
      <w:r w:rsidRPr="00E523B1">
        <w:rPr>
          <w:rFonts w:ascii="Tahoma" w:hAnsi="Tahoma" w:cs="Tahoma"/>
          <w:sz w:val="20"/>
          <w:lang w:val="sr-Latn-RS"/>
        </w:rPr>
        <w:t>Pripadajući Posebni i opšti uslovi za dodatnu uslugu koju ugovaraju Banka i Klijent, ukoliko se pored ovog Ugovora ugovara i dodatna usluga po Računu;</w:t>
      </w:r>
    </w:p>
    <w:p w:rsidR="003A66C9" w:rsidRPr="00E523B1" w:rsidRDefault="003A66C9" w:rsidP="000B3BAE">
      <w:pPr>
        <w:pStyle w:val="ListParagraph"/>
        <w:numPr>
          <w:ilvl w:val="0"/>
          <w:numId w:val="7"/>
        </w:numPr>
        <w:spacing w:line="220" w:lineRule="exact"/>
        <w:jc w:val="both"/>
        <w:textAlignment w:val="auto"/>
        <w:rPr>
          <w:rFonts w:ascii="Tahoma" w:hAnsi="Tahoma" w:cs="Tahoma"/>
          <w:sz w:val="20"/>
          <w:lang w:val="sr-Latn-RS"/>
        </w:rPr>
      </w:pPr>
      <w:r w:rsidRPr="00E523B1">
        <w:rPr>
          <w:rFonts w:ascii="Tahoma" w:hAnsi="Tahoma" w:cs="Tahoma"/>
          <w:sz w:val="20"/>
          <w:lang w:val="sr-Latn-RS"/>
        </w:rPr>
        <w:t>Terminski plan izvršenja platnih transakcija Banke;</w:t>
      </w:r>
    </w:p>
    <w:p w:rsidR="003A66C9" w:rsidRPr="00E523B1" w:rsidRDefault="003A66C9" w:rsidP="000B3BAE">
      <w:pPr>
        <w:pStyle w:val="ListParagraph"/>
        <w:numPr>
          <w:ilvl w:val="0"/>
          <w:numId w:val="7"/>
        </w:numPr>
        <w:spacing w:line="220" w:lineRule="exact"/>
        <w:jc w:val="both"/>
        <w:textAlignment w:val="auto"/>
        <w:rPr>
          <w:rFonts w:ascii="Tahoma" w:hAnsi="Tahoma" w:cs="Tahoma"/>
          <w:sz w:val="20"/>
          <w:lang w:val="sr-Latn-RS"/>
        </w:rPr>
      </w:pPr>
      <w:r w:rsidRPr="00E523B1">
        <w:rPr>
          <w:rFonts w:ascii="Tahoma" w:hAnsi="Tahoma" w:cs="Tahoma"/>
          <w:sz w:val="20"/>
          <w:lang w:val="sr-Latn-RS"/>
        </w:rPr>
        <w:t>Tarife naknada Banke;</w:t>
      </w:r>
    </w:p>
    <w:p w:rsidR="003A66C9" w:rsidRPr="00E523B1" w:rsidRDefault="003A66C9" w:rsidP="000B3BAE">
      <w:pPr>
        <w:pStyle w:val="ListParagraph"/>
        <w:numPr>
          <w:ilvl w:val="0"/>
          <w:numId w:val="7"/>
        </w:numPr>
        <w:spacing w:line="220" w:lineRule="exact"/>
        <w:jc w:val="both"/>
        <w:textAlignment w:val="auto"/>
        <w:rPr>
          <w:rFonts w:ascii="Tahoma" w:hAnsi="Tahoma" w:cs="Tahoma"/>
          <w:sz w:val="20"/>
          <w:lang w:val="sr-Latn-RS"/>
        </w:rPr>
      </w:pPr>
      <w:r w:rsidRPr="00E523B1">
        <w:rPr>
          <w:rFonts w:ascii="Tahoma" w:hAnsi="Tahoma" w:cs="Tahoma"/>
          <w:sz w:val="20"/>
          <w:lang w:val="sr-Latn-RS"/>
        </w:rPr>
        <w:t>Kursna lista Banke;</w:t>
      </w:r>
    </w:p>
    <w:p w:rsidR="003A66C9" w:rsidRPr="00E523B1" w:rsidRDefault="003A66C9" w:rsidP="000B3BAE">
      <w:pPr>
        <w:pStyle w:val="ListParagraph"/>
        <w:numPr>
          <w:ilvl w:val="0"/>
          <w:numId w:val="7"/>
        </w:numPr>
        <w:spacing w:line="220" w:lineRule="exact"/>
        <w:jc w:val="both"/>
        <w:textAlignment w:val="auto"/>
        <w:rPr>
          <w:rFonts w:ascii="Tahoma" w:hAnsi="Tahoma" w:cs="Tahoma"/>
          <w:sz w:val="20"/>
          <w:lang w:val="sr-Latn-RS"/>
        </w:rPr>
      </w:pPr>
      <w:r w:rsidRPr="00E523B1">
        <w:rPr>
          <w:rFonts w:ascii="Tahoma" w:hAnsi="Tahoma" w:cs="Tahoma"/>
          <w:sz w:val="20"/>
          <w:lang w:val="sr-Latn-RS"/>
        </w:rPr>
        <w:t>Ovaj Ugovor.</w:t>
      </w:r>
    </w:p>
    <w:p w:rsidR="003A66C9" w:rsidRPr="00E523B1" w:rsidRDefault="003A66C9" w:rsidP="000B3BAE">
      <w:pPr>
        <w:spacing w:before="60" w:line="220" w:lineRule="exact"/>
        <w:jc w:val="both"/>
        <w:rPr>
          <w:rFonts w:ascii="Tahoma" w:hAnsi="Tahoma" w:cs="Tahoma"/>
          <w:sz w:val="20"/>
          <w:lang w:val="sr-Latn-RS"/>
        </w:rPr>
      </w:pPr>
      <w:r w:rsidRPr="00E523B1">
        <w:rPr>
          <w:rFonts w:ascii="Tahoma" w:hAnsi="Tahoma" w:cs="Tahoma"/>
          <w:sz w:val="20"/>
          <w:lang w:val="sr-Latn-RS"/>
        </w:rPr>
        <w:t xml:space="preserve">Svojim potpisom na ovom Ugovoru Klijent potvrđuje da je prethodno, prije sklapanja Okvirnog  ugovora, upoznat s dokumentacijom koja čini Okvirni ugovor i drugim Aktima Banke, te da je iste pročitao, razumio kao i da se s njima u cjelosti slaže i prihvata ih. </w:t>
      </w:r>
    </w:p>
    <w:p w:rsidR="00096200" w:rsidRDefault="003A66C9" w:rsidP="000B3BAE">
      <w:pPr>
        <w:spacing w:before="60" w:line="220" w:lineRule="exact"/>
        <w:rPr>
          <w:rFonts w:ascii="Tahoma" w:hAnsi="Tahoma" w:cs="Tahoma"/>
          <w:sz w:val="20"/>
          <w:szCs w:val="24"/>
        </w:rPr>
      </w:pPr>
      <w:r w:rsidRPr="00E523B1">
        <w:rPr>
          <w:rFonts w:ascii="Tahoma" w:hAnsi="Tahoma" w:cs="Tahoma"/>
          <w:sz w:val="20"/>
          <w:lang w:val="sr-Latn-RS"/>
        </w:rPr>
        <w:t>Definicije svih pojmova koji se koriste u ovom Ugovoru, date su u Opštim uslovima poslovanja.</w:t>
      </w:r>
    </w:p>
    <w:p w:rsidR="003A66C9" w:rsidRPr="003A66C9" w:rsidRDefault="003A66C9" w:rsidP="000B3BAE">
      <w:pPr>
        <w:spacing w:before="120" w:line="220" w:lineRule="exact"/>
        <w:rPr>
          <w:rFonts w:ascii="Tahoma" w:hAnsi="Tahoma" w:cs="Tahoma"/>
          <w:b/>
          <w:sz w:val="20"/>
          <w:szCs w:val="24"/>
        </w:rPr>
      </w:pPr>
      <w:r w:rsidRPr="003A66C9">
        <w:rPr>
          <w:rFonts w:ascii="Tahoma" w:hAnsi="Tahoma" w:cs="Tahoma"/>
          <w:b/>
          <w:sz w:val="20"/>
          <w:szCs w:val="24"/>
        </w:rPr>
        <w:t>PRAVA I OBAVEZE UGOVORNIH STRANA</w:t>
      </w:r>
    </w:p>
    <w:p w:rsidR="00096200" w:rsidRPr="00A071E4" w:rsidRDefault="00096200" w:rsidP="000B3BAE">
      <w:pPr>
        <w:spacing w:line="220" w:lineRule="exact"/>
        <w:jc w:val="center"/>
        <w:outlineLvl w:val="0"/>
        <w:rPr>
          <w:rFonts w:ascii="Tahoma" w:hAnsi="Tahoma" w:cs="Tahoma"/>
          <w:b/>
          <w:sz w:val="20"/>
          <w:szCs w:val="24"/>
        </w:rPr>
      </w:pPr>
      <w:r w:rsidRPr="00A071E4">
        <w:rPr>
          <w:rFonts w:ascii="Tahoma" w:hAnsi="Tahoma" w:cs="Tahoma"/>
          <w:b/>
          <w:sz w:val="20"/>
          <w:szCs w:val="24"/>
        </w:rPr>
        <w:t xml:space="preserve">Član </w:t>
      </w:r>
      <w:r w:rsidR="0009729B" w:rsidRPr="00A071E4">
        <w:rPr>
          <w:rFonts w:ascii="Tahoma" w:hAnsi="Tahoma" w:cs="Tahoma"/>
          <w:b/>
          <w:sz w:val="20"/>
          <w:szCs w:val="24"/>
        </w:rPr>
        <w:t>3</w:t>
      </w:r>
    </w:p>
    <w:p w:rsidR="00DB590E" w:rsidRPr="00E523B1" w:rsidRDefault="00DB590E" w:rsidP="000B3BAE">
      <w:pPr>
        <w:spacing w:before="60" w:line="220" w:lineRule="exact"/>
        <w:jc w:val="both"/>
        <w:rPr>
          <w:rFonts w:ascii="Tahoma" w:hAnsi="Tahoma" w:cs="Tahoma"/>
          <w:sz w:val="20"/>
          <w:lang w:val="sr-Latn-RS"/>
        </w:rPr>
      </w:pPr>
      <w:r w:rsidRPr="00E523B1">
        <w:rPr>
          <w:rFonts w:ascii="Tahoma" w:hAnsi="Tahoma" w:cs="Tahoma"/>
          <w:sz w:val="20"/>
          <w:lang w:val="sr-Latn-RS"/>
        </w:rPr>
        <w:t xml:space="preserve">Klijent je dužan da prilikom dostavljanja Zahtjeva za otvaranje transakcionog računa,  Banci dostavi svu dokumentaciju koja je precizirana u Opštim uslovima, kako bi bili ispunjeni uslovi za otvaranje računa. </w:t>
      </w:r>
    </w:p>
    <w:p w:rsidR="00DB590E" w:rsidRPr="00E523B1" w:rsidRDefault="00DB590E" w:rsidP="000B3BAE">
      <w:pPr>
        <w:spacing w:before="60" w:line="220" w:lineRule="exact"/>
        <w:jc w:val="both"/>
        <w:rPr>
          <w:rFonts w:ascii="Tahoma" w:hAnsi="Tahoma" w:cs="Tahoma"/>
          <w:sz w:val="20"/>
          <w:lang w:val="sr-Latn-RS"/>
        </w:rPr>
      </w:pPr>
      <w:r w:rsidRPr="00E523B1">
        <w:rPr>
          <w:rFonts w:ascii="Tahoma" w:hAnsi="Tahoma" w:cs="Tahoma"/>
          <w:sz w:val="20"/>
          <w:lang w:val="sr-Latn-RS"/>
        </w:rPr>
        <w:t>Banka je obavezna da u smislu relevantnih odredaba Zakona o bankama i Krivičnog zakonika Crne Gore, poštuje princip tajnosti računa kao i svih podataka o Klijentu, podatke o računu i transakcijama,  kao i ostale podatke o Klijentu do kojih je Banka došla prilikom uspostavljanja poslovnog odnosa sa Klijentom.</w:t>
      </w:r>
    </w:p>
    <w:p w:rsidR="00DB590E" w:rsidRPr="00E523B1" w:rsidRDefault="00DB590E" w:rsidP="000B3BAE">
      <w:pPr>
        <w:spacing w:before="60" w:line="220" w:lineRule="exact"/>
        <w:jc w:val="both"/>
        <w:rPr>
          <w:rFonts w:ascii="Tahoma" w:hAnsi="Tahoma" w:cs="Tahoma"/>
          <w:sz w:val="20"/>
          <w:lang w:val="sr-Latn-RS"/>
        </w:rPr>
      </w:pPr>
      <w:r w:rsidRPr="00E523B1">
        <w:rPr>
          <w:rFonts w:ascii="Tahoma" w:hAnsi="Tahoma" w:cs="Tahoma"/>
          <w:sz w:val="20"/>
          <w:lang w:val="sr-Latn-RS"/>
        </w:rPr>
        <w:lastRenderedPageBreak/>
        <w:t xml:space="preserve">Podatke iz stava 4 ovog člana Banka može dostavljati samo Klijentu, odnosno ovlašćenim licima Klijenta, drugim licima po njegovom neposrednom pisanom ovlašćenju/nalogu, po nalogu suda, tužilaštva ili drugog nadležnog organa, ako je to Zakonom propisano. </w:t>
      </w:r>
    </w:p>
    <w:p w:rsidR="00DB590E" w:rsidRPr="00E523B1" w:rsidRDefault="00DB590E" w:rsidP="000B3BAE">
      <w:pPr>
        <w:spacing w:before="60" w:line="220" w:lineRule="exact"/>
        <w:jc w:val="both"/>
        <w:rPr>
          <w:rFonts w:ascii="Tahoma" w:hAnsi="Tahoma" w:cs="Tahoma"/>
          <w:sz w:val="20"/>
          <w:lang w:val="sr-Latn-RS"/>
        </w:rPr>
      </w:pPr>
      <w:r w:rsidRPr="00E523B1">
        <w:rPr>
          <w:rFonts w:ascii="Tahoma" w:hAnsi="Tahoma" w:cs="Tahoma"/>
          <w:sz w:val="20"/>
          <w:lang w:val="sr-Latn-RS"/>
        </w:rPr>
        <w:t>Ugovorne strane saglasno utvrđuju da su u ovom Ugovoru i drugim pripadajućim dokumentima uz isti, uz svojevoljni i izričit pristanak ovlašćenih lica Klijenta, upisani i navedeni njihovi matični brojevi i drugi lični podaci koje Banka može obrađivati, i iznositi radi izvršavanja ugovornih i zakonskih obaveza, kao i da su ovlašćena lica Klijenta upoznata sa mogućim posljedicama ovih radnji.</w:t>
      </w:r>
    </w:p>
    <w:p w:rsidR="00DB590E" w:rsidRPr="00E523B1" w:rsidRDefault="00DB590E" w:rsidP="000B3BAE">
      <w:pPr>
        <w:spacing w:before="60" w:line="220" w:lineRule="exact"/>
        <w:jc w:val="both"/>
        <w:rPr>
          <w:rFonts w:ascii="Tahoma" w:hAnsi="Tahoma" w:cs="Tahoma"/>
          <w:sz w:val="20"/>
          <w:lang w:val="sr-Latn-RS"/>
        </w:rPr>
      </w:pPr>
      <w:r w:rsidRPr="00E523B1">
        <w:rPr>
          <w:rFonts w:ascii="Tahoma" w:hAnsi="Tahoma" w:cs="Tahoma"/>
          <w:color w:val="000000"/>
          <w:sz w:val="20"/>
          <w:lang w:val="sr-Latn-RS"/>
        </w:rPr>
        <w:t xml:space="preserve">Potpisivanjem ovog Ugovora Klijent se neopozivo i bezuslovno saglašava da se njegovi lični podaci kao i podaci koji predstavljaju bankarsku tajnu odnosno poslovnu tajnu, a do kojih Banka dodje u posjed prilikom uspostavljanja i realizacije poslovnog odnosa sa Klijentom, mogu koristiti za potrebe konsultovanja, procesuiranja, prenošenja ili bilo kakve druge upotrebe od strane relevantnih sektora u Banci, kao i od strane </w:t>
      </w:r>
      <w:r w:rsidRPr="00E523B1">
        <w:rPr>
          <w:rFonts w:ascii="Tahoma" w:hAnsi="Tahoma" w:cs="Tahoma"/>
          <w:color w:val="000000"/>
          <w:sz w:val="20"/>
          <w:lang w:val="en-GB"/>
        </w:rPr>
        <w:t>T.C. Ziraat Bankasi A.S</w:t>
      </w:r>
      <w:r w:rsidRPr="00E523B1">
        <w:rPr>
          <w:rFonts w:ascii="Tahoma" w:hAnsi="Tahoma" w:cs="Tahoma"/>
          <w:color w:val="000000"/>
          <w:sz w:val="20"/>
          <w:lang w:val="sr-Latn-RS"/>
        </w:rPr>
        <w:t>, njenih ostalih članica, ili bilo kog njihovog podugovarača.</w:t>
      </w:r>
    </w:p>
    <w:p w:rsidR="00D936A9" w:rsidRPr="00A071E4" w:rsidRDefault="00D936A9" w:rsidP="000B3BAE">
      <w:pPr>
        <w:keepNext/>
        <w:spacing w:before="120" w:line="220" w:lineRule="exact"/>
        <w:jc w:val="center"/>
        <w:outlineLvl w:val="0"/>
        <w:rPr>
          <w:rFonts w:ascii="Tahoma" w:hAnsi="Tahoma" w:cs="Tahoma"/>
          <w:b/>
          <w:sz w:val="20"/>
          <w:szCs w:val="24"/>
        </w:rPr>
      </w:pPr>
      <w:r w:rsidRPr="00A071E4">
        <w:rPr>
          <w:rFonts w:ascii="Tahoma" w:hAnsi="Tahoma" w:cs="Tahoma"/>
          <w:b/>
          <w:sz w:val="20"/>
          <w:szCs w:val="24"/>
        </w:rPr>
        <w:t xml:space="preserve">Član </w:t>
      </w:r>
      <w:r w:rsidR="0009729B" w:rsidRPr="00A071E4">
        <w:rPr>
          <w:rFonts w:ascii="Tahoma" w:hAnsi="Tahoma" w:cs="Tahoma"/>
          <w:b/>
          <w:sz w:val="20"/>
          <w:szCs w:val="24"/>
        </w:rPr>
        <w:t>4</w:t>
      </w:r>
    </w:p>
    <w:p w:rsidR="00DB590E" w:rsidRPr="00E523B1" w:rsidRDefault="00DB590E" w:rsidP="000B3BAE">
      <w:pPr>
        <w:spacing w:before="60" w:line="220" w:lineRule="exact"/>
        <w:jc w:val="both"/>
        <w:rPr>
          <w:rFonts w:ascii="Tahoma" w:hAnsi="Tahoma" w:cs="Tahoma"/>
          <w:sz w:val="20"/>
          <w:lang w:val="sr-Latn-RS"/>
        </w:rPr>
      </w:pPr>
      <w:r w:rsidRPr="00E523B1">
        <w:rPr>
          <w:rFonts w:ascii="Tahoma" w:hAnsi="Tahoma" w:cs="Tahoma"/>
          <w:sz w:val="20"/>
          <w:lang w:val="sr-Latn-RS"/>
        </w:rPr>
        <w:t xml:space="preserve">Za obavljanje platnih usluga iz ovog Ugovora, Klijent je dužan ispostaviti Banci ispravan nalog za plaćanje, saglasno Opštim uslovima. </w:t>
      </w:r>
    </w:p>
    <w:p w:rsidR="00DB590E" w:rsidRPr="00E523B1" w:rsidRDefault="00DB590E" w:rsidP="000B3BAE">
      <w:pPr>
        <w:spacing w:before="60" w:line="220" w:lineRule="exact"/>
        <w:jc w:val="both"/>
        <w:rPr>
          <w:rFonts w:ascii="Tahoma" w:hAnsi="Tahoma" w:cs="Tahoma"/>
          <w:sz w:val="20"/>
          <w:lang w:val="sr-Latn-RS"/>
        </w:rPr>
      </w:pPr>
      <w:r w:rsidRPr="00E523B1">
        <w:rPr>
          <w:rFonts w:ascii="Tahoma" w:hAnsi="Tahoma" w:cs="Tahoma"/>
          <w:sz w:val="20"/>
          <w:lang w:val="sr-Latn-RS"/>
        </w:rPr>
        <w:t>Klijent je obavezan da Banci dostavlja samo uredne naloge za obavljanje transakcija koji su potpisani i pečatirani od strane ovlašćenih lica i koje je Banci neposredno dostavilo za realizaciju lice koje je od strane Klijenta prethodno ovlašćeno da vrši dostavu naloga za obavljanje transakcija, ovlašćenjem koje je dato u pisanoj formi, uz potpis i pečat ovlašćenog lica Klijenta.</w:t>
      </w:r>
    </w:p>
    <w:p w:rsidR="00185825" w:rsidRPr="00A071E4" w:rsidRDefault="00DB590E" w:rsidP="000B3BAE">
      <w:pPr>
        <w:spacing w:before="60" w:line="220" w:lineRule="exact"/>
        <w:rPr>
          <w:rFonts w:ascii="Tahoma" w:hAnsi="Tahoma" w:cs="Tahoma"/>
          <w:sz w:val="20"/>
          <w:szCs w:val="24"/>
        </w:rPr>
      </w:pPr>
      <w:r w:rsidRPr="00E523B1">
        <w:rPr>
          <w:rFonts w:ascii="Tahoma" w:hAnsi="Tahoma" w:cs="Tahoma"/>
          <w:sz w:val="20"/>
          <w:lang w:val="sr-Latn-RS"/>
        </w:rPr>
        <w:t>Banka neće postupati po nalozima za obavljanje transakcija koji nijesu potpisani i dostavljeni u smislu odredbe stava 2 ovog člana i Opštih uslova poslovanja.</w:t>
      </w:r>
      <w:r w:rsidR="00185825" w:rsidRPr="00A071E4">
        <w:rPr>
          <w:rFonts w:ascii="Tahoma" w:hAnsi="Tahoma" w:cs="Tahoma"/>
          <w:sz w:val="20"/>
          <w:szCs w:val="24"/>
        </w:rPr>
        <w:t xml:space="preserve"> </w:t>
      </w:r>
    </w:p>
    <w:p w:rsidR="00D57149" w:rsidRPr="00A071E4" w:rsidRDefault="00D57149" w:rsidP="000B3BAE">
      <w:pPr>
        <w:spacing w:before="120" w:line="220" w:lineRule="exact"/>
        <w:jc w:val="center"/>
        <w:outlineLvl w:val="0"/>
        <w:rPr>
          <w:rFonts w:ascii="Tahoma" w:hAnsi="Tahoma" w:cs="Tahoma"/>
          <w:b/>
          <w:sz w:val="20"/>
          <w:szCs w:val="24"/>
        </w:rPr>
      </w:pPr>
      <w:r w:rsidRPr="00A071E4">
        <w:rPr>
          <w:rFonts w:ascii="Tahoma" w:hAnsi="Tahoma" w:cs="Tahoma"/>
          <w:b/>
          <w:sz w:val="20"/>
          <w:szCs w:val="24"/>
        </w:rPr>
        <w:t xml:space="preserve">Član </w:t>
      </w:r>
      <w:r w:rsidR="00071D97">
        <w:rPr>
          <w:rFonts w:ascii="Tahoma" w:hAnsi="Tahoma" w:cs="Tahoma"/>
          <w:b/>
          <w:sz w:val="20"/>
          <w:szCs w:val="24"/>
        </w:rPr>
        <w:t>5</w:t>
      </w:r>
    </w:p>
    <w:p w:rsidR="00DB590E" w:rsidRPr="00E523B1" w:rsidRDefault="00DB590E" w:rsidP="000B3BAE">
      <w:pPr>
        <w:spacing w:before="60" w:line="220" w:lineRule="exact"/>
        <w:jc w:val="both"/>
        <w:rPr>
          <w:rFonts w:ascii="Tahoma" w:hAnsi="Tahoma" w:cs="Tahoma"/>
          <w:sz w:val="20"/>
          <w:lang w:val="sr-Latn-RS"/>
        </w:rPr>
      </w:pPr>
      <w:r w:rsidRPr="00E523B1">
        <w:rPr>
          <w:rFonts w:ascii="Tahoma" w:hAnsi="Tahoma" w:cs="Tahoma"/>
          <w:sz w:val="20"/>
          <w:lang w:val="sr-Latn-RS"/>
        </w:rPr>
        <w:t>Za obavljanje poslova iz ovog Ugovora Klijent se obavezuje da će Banci plaćati naknadu u visini utvrđenoj Tarifama Banke.</w:t>
      </w:r>
    </w:p>
    <w:p w:rsidR="00DB590E" w:rsidRPr="00E523B1" w:rsidRDefault="00DB590E" w:rsidP="000B3BAE">
      <w:pPr>
        <w:spacing w:before="60" w:line="220" w:lineRule="exact"/>
        <w:jc w:val="both"/>
        <w:rPr>
          <w:rFonts w:ascii="Tahoma" w:hAnsi="Tahoma" w:cs="Tahoma"/>
          <w:sz w:val="20"/>
          <w:lang w:val="sr-Latn-RS"/>
        </w:rPr>
      </w:pPr>
      <w:r w:rsidRPr="00E523B1">
        <w:rPr>
          <w:rFonts w:ascii="Tahoma" w:hAnsi="Tahoma" w:cs="Tahoma"/>
          <w:sz w:val="20"/>
          <w:lang w:val="sr-Latn-RS"/>
        </w:rPr>
        <w:t xml:space="preserve">Potpisom ovog Ugovora Klijent izričito ovlašćuje Banku da naknade iz prethodnog stava ovog člana naplaćuje direktno s Računa, a u slučaju da na Računu nema dovoljno sredstava da se naplati iz sredstava sa svih računa otvorenih kod Banke, ukoliko sredstva na istima nisu izuzeta od naplate. </w:t>
      </w:r>
    </w:p>
    <w:p w:rsidR="00E01EA5" w:rsidRPr="00A071E4" w:rsidRDefault="00DB590E" w:rsidP="009746D3">
      <w:pPr>
        <w:spacing w:before="60" w:line="220" w:lineRule="exact"/>
        <w:jc w:val="both"/>
        <w:rPr>
          <w:rFonts w:ascii="Tahoma" w:hAnsi="Tahoma" w:cs="Tahoma"/>
          <w:sz w:val="20"/>
          <w:szCs w:val="24"/>
        </w:rPr>
      </w:pPr>
      <w:r w:rsidRPr="00E523B1">
        <w:rPr>
          <w:rFonts w:ascii="Tahoma" w:hAnsi="Tahoma" w:cs="Tahoma"/>
          <w:sz w:val="20"/>
          <w:lang w:val="sr-Latn-RS"/>
        </w:rPr>
        <w:t>Klijent ovlašćuje Banku da naloge za naplatu nenaplaćenog iznosa naknade podnosi i kod drugih banaka i drugih pružaoca platnih usluga koji za Klijenta obavljaju poslove platnog prometa te ih na osnovu ovog Ugovora ovlašćuje da postupe po takvom nalogu, odnosno u slučaju nedostatka sredstava, da naloge evidentiraju i po prilivu sredstava iste izvrše, ukoliko sredstva na računima nisu izuzeta od naplate.</w:t>
      </w:r>
    </w:p>
    <w:p w:rsidR="00BC165B" w:rsidRPr="00A071E4" w:rsidRDefault="00BC165B" w:rsidP="000B3BAE">
      <w:pPr>
        <w:spacing w:before="120" w:line="220" w:lineRule="exact"/>
        <w:jc w:val="center"/>
        <w:outlineLvl w:val="0"/>
        <w:rPr>
          <w:rFonts w:ascii="Tahoma" w:hAnsi="Tahoma" w:cs="Tahoma"/>
          <w:b/>
          <w:sz w:val="20"/>
          <w:szCs w:val="24"/>
        </w:rPr>
      </w:pPr>
      <w:r w:rsidRPr="00A071E4">
        <w:rPr>
          <w:rFonts w:ascii="Tahoma" w:hAnsi="Tahoma" w:cs="Tahoma"/>
          <w:b/>
          <w:sz w:val="20"/>
          <w:szCs w:val="24"/>
        </w:rPr>
        <w:t xml:space="preserve">Član </w:t>
      </w:r>
      <w:r w:rsidR="00071D97">
        <w:rPr>
          <w:rFonts w:ascii="Tahoma" w:hAnsi="Tahoma" w:cs="Tahoma"/>
          <w:b/>
          <w:sz w:val="20"/>
          <w:szCs w:val="24"/>
        </w:rPr>
        <w:t>6</w:t>
      </w:r>
    </w:p>
    <w:p w:rsidR="00BC165B" w:rsidRPr="00A071E4" w:rsidRDefault="00DB590E" w:rsidP="000B3BAE">
      <w:pPr>
        <w:spacing w:before="60" w:line="220" w:lineRule="exact"/>
        <w:rPr>
          <w:rFonts w:ascii="Tahoma" w:hAnsi="Tahoma" w:cs="Tahoma"/>
          <w:sz w:val="20"/>
          <w:szCs w:val="24"/>
        </w:rPr>
      </w:pPr>
      <w:r w:rsidRPr="00E523B1">
        <w:rPr>
          <w:rFonts w:ascii="Tahoma" w:hAnsi="Tahoma" w:cs="Tahoma"/>
          <w:sz w:val="20"/>
          <w:lang w:val="sr-Latn-RS"/>
        </w:rPr>
        <w:t>O promjenama stanja na Računu Banka će obavještavati Klijenta na ugovoreni način, saglasno Zahtjevu za otvaranje Računa i Opštim uslovima.</w:t>
      </w:r>
    </w:p>
    <w:p w:rsidR="00CF7123" w:rsidRPr="00A071E4" w:rsidRDefault="00CF7123" w:rsidP="000B3BAE">
      <w:pPr>
        <w:spacing w:before="120" w:line="220" w:lineRule="exact"/>
        <w:jc w:val="center"/>
        <w:outlineLvl w:val="0"/>
        <w:rPr>
          <w:rFonts w:ascii="Tahoma" w:hAnsi="Tahoma" w:cs="Tahoma"/>
          <w:b/>
          <w:sz w:val="20"/>
          <w:szCs w:val="24"/>
        </w:rPr>
      </w:pPr>
      <w:r w:rsidRPr="00A071E4">
        <w:rPr>
          <w:rFonts w:ascii="Tahoma" w:hAnsi="Tahoma" w:cs="Tahoma"/>
          <w:b/>
          <w:sz w:val="20"/>
          <w:szCs w:val="24"/>
        </w:rPr>
        <w:t xml:space="preserve">Član </w:t>
      </w:r>
      <w:r w:rsidR="00071D97">
        <w:rPr>
          <w:rFonts w:ascii="Tahoma" w:hAnsi="Tahoma" w:cs="Tahoma"/>
          <w:b/>
          <w:sz w:val="20"/>
          <w:szCs w:val="24"/>
        </w:rPr>
        <w:t>7</w:t>
      </w:r>
    </w:p>
    <w:p w:rsidR="00DB590E" w:rsidRPr="00E523B1" w:rsidRDefault="00DB590E" w:rsidP="000B3BAE">
      <w:pPr>
        <w:spacing w:before="60" w:line="220" w:lineRule="exact"/>
        <w:jc w:val="both"/>
        <w:rPr>
          <w:rFonts w:ascii="Tahoma" w:hAnsi="Tahoma" w:cs="Tahoma"/>
          <w:sz w:val="20"/>
          <w:lang w:val="sr-Latn-RS"/>
        </w:rPr>
      </w:pPr>
      <w:r w:rsidRPr="00E523B1">
        <w:rPr>
          <w:rFonts w:ascii="Tahoma" w:hAnsi="Tahoma" w:cs="Tahoma"/>
          <w:sz w:val="20"/>
          <w:lang w:val="sr-Latn-RS"/>
        </w:rPr>
        <w:t>Banka je članica Fonda za zaštitu depozita i depoziti deponenata banke su zaštićeni u skladu sa Zakonom o zaštiti depozita.</w:t>
      </w:r>
    </w:p>
    <w:p w:rsidR="00614A06" w:rsidRPr="00A071E4" w:rsidRDefault="00614A06" w:rsidP="000B3BAE">
      <w:pPr>
        <w:spacing w:before="120" w:line="220" w:lineRule="exact"/>
        <w:jc w:val="center"/>
        <w:outlineLvl w:val="0"/>
        <w:rPr>
          <w:rFonts w:ascii="Tahoma" w:hAnsi="Tahoma" w:cs="Tahoma"/>
          <w:b/>
          <w:sz w:val="20"/>
          <w:szCs w:val="24"/>
        </w:rPr>
      </w:pPr>
      <w:r w:rsidRPr="00A071E4">
        <w:rPr>
          <w:rFonts w:ascii="Tahoma" w:hAnsi="Tahoma" w:cs="Tahoma"/>
          <w:b/>
          <w:sz w:val="20"/>
          <w:szCs w:val="24"/>
        </w:rPr>
        <w:t xml:space="preserve">Član </w:t>
      </w:r>
      <w:r w:rsidR="00071D97">
        <w:rPr>
          <w:rFonts w:ascii="Tahoma" w:hAnsi="Tahoma" w:cs="Tahoma"/>
          <w:b/>
          <w:sz w:val="20"/>
          <w:szCs w:val="24"/>
        </w:rPr>
        <w:t>8</w:t>
      </w:r>
    </w:p>
    <w:p w:rsidR="00DB590E" w:rsidRPr="00E523B1" w:rsidRDefault="00DB590E" w:rsidP="000B3BAE">
      <w:pPr>
        <w:spacing w:before="60" w:line="220" w:lineRule="exact"/>
        <w:jc w:val="both"/>
        <w:rPr>
          <w:rFonts w:ascii="Tahoma" w:hAnsi="Tahoma" w:cs="Tahoma"/>
          <w:sz w:val="20"/>
          <w:lang w:val="sr-Latn-RS"/>
        </w:rPr>
      </w:pPr>
      <w:r w:rsidRPr="00E523B1">
        <w:rPr>
          <w:rFonts w:ascii="Tahoma" w:hAnsi="Tahoma" w:cs="Tahoma"/>
          <w:sz w:val="20"/>
          <w:lang w:val="sr-Latn-RS"/>
        </w:rPr>
        <w:t>Ovaj Ugovor se zaključuje na neodređeno vrijeme s mogućnošću otkaza bilo koje ugovorne strane.</w:t>
      </w:r>
    </w:p>
    <w:p w:rsidR="00DB590E" w:rsidRPr="00E523B1" w:rsidRDefault="00DB590E" w:rsidP="000B3BAE">
      <w:pPr>
        <w:spacing w:before="60" w:line="220" w:lineRule="exact"/>
        <w:jc w:val="both"/>
        <w:rPr>
          <w:rFonts w:ascii="Tahoma" w:hAnsi="Tahoma" w:cs="Tahoma"/>
          <w:sz w:val="20"/>
          <w:lang w:val="sr-Latn-RS"/>
        </w:rPr>
      </w:pPr>
      <w:r w:rsidRPr="00E523B1">
        <w:rPr>
          <w:rFonts w:ascii="Tahoma" w:hAnsi="Tahoma" w:cs="Tahoma"/>
          <w:sz w:val="20"/>
          <w:lang w:val="sr-Latn-RS"/>
        </w:rPr>
        <w:t>Klijent se obavezuje prije podnošenja Zahtjeva za zatvaranje računa podmiriti sve svoje obveze prema Banci, po svim osnovama.</w:t>
      </w:r>
    </w:p>
    <w:p w:rsidR="00BC165B" w:rsidRPr="00A071E4" w:rsidRDefault="00DB590E" w:rsidP="000B3BAE">
      <w:pPr>
        <w:spacing w:before="60" w:line="220" w:lineRule="exact"/>
        <w:rPr>
          <w:rFonts w:ascii="Tahoma" w:hAnsi="Tahoma" w:cs="Tahoma"/>
          <w:sz w:val="20"/>
          <w:szCs w:val="24"/>
        </w:rPr>
      </w:pPr>
      <w:r w:rsidRPr="00E523B1">
        <w:rPr>
          <w:rFonts w:ascii="Tahoma" w:hAnsi="Tahoma" w:cs="Tahoma"/>
          <w:sz w:val="20"/>
          <w:lang w:val="sr-Latn-RS"/>
        </w:rPr>
        <w:t>Za sve što nije regulisano ovim Ugovorom primjenjivaće se odredbe preostale dokumentacije koja čini Okvirni ugovor, drugi Akti Banke i odredbe Zakona o platnom prometu i Zakona o obligacionim odnosima.</w:t>
      </w:r>
    </w:p>
    <w:p w:rsidR="00614A06" w:rsidRPr="00A071E4" w:rsidRDefault="00614A06" w:rsidP="000B3BAE">
      <w:pPr>
        <w:spacing w:before="120" w:line="220" w:lineRule="exact"/>
        <w:jc w:val="center"/>
        <w:outlineLvl w:val="0"/>
        <w:rPr>
          <w:rFonts w:ascii="Tahoma" w:hAnsi="Tahoma" w:cs="Tahoma"/>
          <w:b/>
          <w:sz w:val="20"/>
          <w:szCs w:val="24"/>
        </w:rPr>
      </w:pPr>
      <w:r w:rsidRPr="00A071E4">
        <w:rPr>
          <w:rFonts w:ascii="Tahoma" w:hAnsi="Tahoma" w:cs="Tahoma"/>
          <w:b/>
          <w:sz w:val="20"/>
          <w:szCs w:val="24"/>
        </w:rPr>
        <w:t xml:space="preserve">Član </w:t>
      </w:r>
      <w:r w:rsidR="00071D97">
        <w:rPr>
          <w:rFonts w:ascii="Tahoma" w:hAnsi="Tahoma" w:cs="Tahoma"/>
          <w:b/>
          <w:sz w:val="20"/>
          <w:szCs w:val="24"/>
        </w:rPr>
        <w:t>9</w:t>
      </w:r>
    </w:p>
    <w:p w:rsidR="00DB590E" w:rsidRPr="00E523B1" w:rsidRDefault="00DB590E" w:rsidP="000B3BAE">
      <w:pPr>
        <w:spacing w:before="60" w:line="220" w:lineRule="exact"/>
        <w:jc w:val="both"/>
        <w:rPr>
          <w:rFonts w:ascii="Tahoma" w:hAnsi="Tahoma" w:cs="Tahoma"/>
          <w:sz w:val="20"/>
          <w:lang w:val="sr-Latn-RS"/>
        </w:rPr>
      </w:pPr>
      <w:r w:rsidRPr="00E523B1">
        <w:rPr>
          <w:rFonts w:ascii="Tahoma" w:hAnsi="Tahoma" w:cs="Tahoma"/>
          <w:sz w:val="20"/>
          <w:lang w:val="sr-Latn-RS"/>
        </w:rPr>
        <w:t>Eventualna šteta koju ugovorne strane pričine jedna drugoj u izvršavanju ovog Ugovora, rješavaće se saglasno odredbama Zakona o platnom prometu i Zakona o obligacionim odnosima.</w:t>
      </w:r>
    </w:p>
    <w:p w:rsidR="00DB590E" w:rsidRPr="00E523B1" w:rsidRDefault="00DB590E" w:rsidP="000B3BAE">
      <w:pPr>
        <w:spacing w:before="60" w:line="220" w:lineRule="exact"/>
        <w:jc w:val="both"/>
        <w:rPr>
          <w:rFonts w:ascii="Tahoma" w:hAnsi="Tahoma" w:cs="Tahoma"/>
          <w:sz w:val="20"/>
          <w:lang w:val="sr-Latn-RS"/>
        </w:rPr>
      </w:pPr>
      <w:r w:rsidRPr="00E523B1">
        <w:rPr>
          <w:rFonts w:ascii="Tahoma" w:hAnsi="Tahoma" w:cs="Tahoma"/>
          <w:sz w:val="20"/>
          <w:lang w:val="sr-Latn-RS"/>
        </w:rPr>
        <w:t>Ugovorne strane saglasne su da će sve eventualne sporove koji proisteknu iz ovog ugovornog odnosa nastojati da riješe sporazumno, a ukoliko to nije moguće ugovara se mjesna nadležnost stvarno nadležnog suda prema sjedištu Banke.</w:t>
      </w:r>
    </w:p>
    <w:p w:rsidR="00EA1265" w:rsidRPr="00A071E4" w:rsidRDefault="00EA1265" w:rsidP="000B3BAE">
      <w:pPr>
        <w:spacing w:before="120" w:line="220" w:lineRule="exact"/>
        <w:jc w:val="center"/>
        <w:outlineLvl w:val="0"/>
        <w:rPr>
          <w:rFonts w:ascii="Tahoma" w:hAnsi="Tahoma" w:cs="Tahoma"/>
          <w:b/>
          <w:sz w:val="20"/>
          <w:szCs w:val="24"/>
        </w:rPr>
      </w:pPr>
      <w:r w:rsidRPr="00A071E4">
        <w:rPr>
          <w:rFonts w:ascii="Tahoma" w:hAnsi="Tahoma" w:cs="Tahoma"/>
          <w:b/>
          <w:sz w:val="20"/>
          <w:szCs w:val="24"/>
        </w:rPr>
        <w:t xml:space="preserve">Član </w:t>
      </w:r>
      <w:r w:rsidR="00071D97">
        <w:rPr>
          <w:rFonts w:ascii="Tahoma" w:hAnsi="Tahoma" w:cs="Tahoma"/>
          <w:b/>
          <w:sz w:val="20"/>
          <w:szCs w:val="24"/>
        </w:rPr>
        <w:t>10</w:t>
      </w:r>
    </w:p>
    <w:p w:rsidR="009746D3" w:rsidRPr="00E523B1" w:rsidRDefault="00DB590E" w:rsidP="000B3BAE">
      <w:pPr>
        <w:spacing w:line="220" w:lineRule="exact"/>
        <w:rPr>
          <w:rFonts w:ascii="Tahoma" w:hAnsi="Tahoma" w:cs="Tahoma"/>
          <w:sz w:val="20"/>
          <w:lang w:val="sr-Latn-RS"/>
        </w:rPr>
      </w:pPr>
      <w:r w:rsidRPr="00E523B1">
        <w:rPr>
          <w:rFonts w:ascii="Tahoma" w:hAnsi="Tahoma" w:cs="Tahoma"/>
          <w:sz w:val="20"/>
          <w:lang w:val="sr-Latn-RS"/>
        </w:rPr>
        <w:t>Ovaj ugovor proizvodi pravno dejstvo danom potpisivanja.</w:t>
      </w:r>
    </w:p>
    <w:p w:rsidR="00F57598" w:rsidRPr="00A071E4" w:rsidRDefault="00F57598" w:rsidP="000B3BAE">
      <w:pPr>
        <w:spacing w:before="120" w:line="220" w:lineRule="exact"/>
        <w:jc w:val="center"/>
        <w:outlineLvl w:val="0"/>
        <w:rPr>
          <w:rFonts w:ascii="Tahoma" w:hAnsi="Tahoma" w:cs="Tahoma"/>
          <w:b/>
          <w:sz w:val="20"/>
          <w:szCs w:val="24"/>
        </w:rPr>
      </w:pPr>
      <w:r w:rsidRPr="00A071E4">
        <w:rPr>
          <w:rFonts w:ascii="Tahoma" w:hAnsi="Tahoma" w:cs="Tahoma"/>
          <w:b/>
          <w:sz w:val="20"/>
          <w:szCs w:val="24"/>
        </w:rPr>
        <w:t xml:space="preserve">Član </w:t>
      </w:r>
      <w:r w:rsidR="00CF7123" w:rsidRPr="00A071E4">
        <w:rPr>
          <w:rFonts w:ascii="Tahoma" w:hAnsi="Tahoma" w:cs="Tahoma"/>
          <w:b/>
          <w:sz w:val="20"/>
          <w:szCs w:val="24"/>
        </w:rPr>
        <w:t>1</w:t>
      </w:r>
      <w:r w:rsidR="00071D97">
        <w:rPr>
          <w:rFonts w:ascii="Tahoma" w:hAnsi="Tahoma" w:cs="Tahoma"/>
          <w:b/>
          <w:sz w:val="20"/>
          <w:szCs w:val="24"/>
        </w:rPr>
        <w:t>1</w:t>
      </w:r>
    </w:p>
    <w:p w:rsidR="00DB590E" w:rsidRDefault="00DB590E" w:rsidP="000B3BAE">
      <w:pPr>
        <w:spacing w:line="220" w:lineRule="exact"/>
        <w:rPr>
          <w:rFonts w:ascii="Tahoma" w:hAnsi="Tahoma" w:cs="Tahoma"/>
          <w:b/>
          <w:sz w:val="20"/>
          <w:lang w:val="sr-Latn-RS"/>
        </w:rPr>
      </w:pPr>
      <w:r w:rsidRPr="00E523B1">
        <w:rPr>
          <w:rFonts w:ascii="Tahoma" w:hAnsi="Tahoma" w:cs="Tahoma"/>
          <w:sz w:val="20"/>
          <w:lang w:val="sr-Latn-RS"/>
        </w:rPr>
        <w:t>Ovaj ugovor je sačinjen u 2 (dva) istovjetna primjerka, po jedan za svaku ugovorenu stranu.</w:t>
      </w:r>
      <w:r w:rsidRPr="00E523B1">
        <w:rPr>
          <w:rFonts w:ascii="Tahoma" w:hAnsi="Tahoma" w:cs="Tahoma"/>
          <w:b/>
          <w:sz w:val="20"/>
          <w:lang w:val="sr-Latn-RS"/>
        </w:rPr>
        <w:t xml:space="preserve"> </w:t>
      </w:r>
    </w:p>
    <w:p w:rsidR="00F57598" w:rsidRPr="00A071E4" w:rsidRDefault="00F57598" w:rsidP="009A646B">
      <w:pPr>
        <w:rPr>
          <w:rFonts w:ascii="Tahoma" w:hAnsi="Tahoma" w:cs="Tahoma"/>
          <w:b/>
          <w:sz w:val="20"/>
          <w:szCs w:val="24"/>
        </w:rPr>
      </w:pPr>
    </w:p>
    <w:tbl>
      <w:tblPr>
        <w:tblW w:w="10137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379"/>
      </w:tblGrid>
      <w:tr w:rsidR="00FA1A54" w:rsidRPr="00A071E4" w:rsidTr="003F2618">
        <w:trPr>
          <w:trHeight w:val="468"/>
        </w:trPr>
        <w:tc>
          <w:tcPr>
            <w:tcW w:w="3379" w:type="dxa"/>
          </w:tcPr>
          <w:p w:rsidR="00FA1A54" w:rsidRPr="00A071E4" w:rsidRDefault="00FA1A54" w:rsidP="00031566">
            <w:pPr>
              <w:spacing w:before="120"/>
              <w:jc w:val="center"/>
              <w:rPr>
                <w:rFonts w:ascii="Tahoma" w:hAnsi="Tahoma" w:cs="Tahoma"/>
                <w:szCs w:val="24"/>
              </w:rPr>
            </w:pPr>
            <w:r w:rsidRPr="00A071E4">
              <w:rPr>
                <w:rFonts w:ascii="Tahoma" w:hAnsi="Tahoma" w:cs="Tahoma"/>
                <w:sz w:val="20"/>
                <w:szCs w:val="24"/>
              </w:rPr>
              <w:t>K L I J E N T:</w:t>
            </w:r>
          </w:p>
          <w:p w:rsidR="007B2C91" w:rsidRPr="00A071E4" w:rsidRDefault="007B2C91" w:rsidP="00DA6D11">
            <w:pPr>
              <w:jc w:val="center"/>
              <w:rPr>
                <w:rFonts w:ascii="Tahoma" w:hAnsi="Tahoma" w:cs="Tahoma"/>
                <w:szCs w:val="24"/>
              </w:rPr>
            </w:pPr>
          </w:p>
          <w:p w:rsidR="00FA1A54" w:rsidRPr="00A071E4" w:rsidRDefault="00FA1A54" w:rsidP="00DA6D11">
            <w:pPr>
              <w:tabs>
                <w:tab w:val="left" w:pos="360"/>
              </w:tabs>
              <w:rPr>
                <w:rFonts w:ascii="Tahoma" w:hAnsi="Tahoma" w:cs="Tahoma"/>
                <w:szCs w:val="24"/>
              </w:rPr>
            </w:pPr>
            <w:r w:rsidRPr="00A071E4">
              <w:rPr>
                <w:rFonts w:ascii="Tahoma" w:hAnsi="Tahoma" w:cs="Tahoma"/>
                <w:sz w:val="20"/>
                <w:szCs w:val="24"/>
              </w:rPr>
              <w:t xml:space="preserve">   ___________________________</w:t>
            </w:r>
          </w:p>
        </w:tc>
        <w:tc>
          <w:tcPr>
            <w:tcW w:w="3379" w:type="dxa"/>
          </w:tcPr>
          <w:p w:rsidR="00FA1A54" w:rsidRPr="00A071E4" w:rsidRDefault="00FA1A54" w:rsidP="00DA6D11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3379" w:type="dxa"/>
          </w:tcPr>
          <w:p w:rsidR="00FA1A54" w:rsidRPr="00A071E4" w:rsidRDefault="00031566" w:rsidP="00031566">
            <w:pPr>
              <w:tabs>
                <w:tab w:val="left" w:pos="1027"/>
              </w:tabs>
              <w:spacing w:before="120"/>
              <w:rPr>
                <w:rFonts w:ascii="Tahoma" w:hAnsi="Tahoma" w:cs="Tahoma"/>
                <w:szCs w:val="24"/>
              </w:rPr>
            </w:pPr>
            <w:r w:rsidRPr="00A071E4">
              <w:rPr>
                <w:rFonts w:ascii="Tahoma" w:hAnsi="Tahoma" w:cs="Tahoma"/>
                <w:sz w:val="22"/>
                <w:szCs w:val="24"/>
              </w:rPr>
              <w:tab/>
            </w:r>
            <w:r w:rsidR="00FA1A54" w:rsidRPr="00A071E4">
              <w:rPr>
                <w:rFonts w:ascii="Tahoma" w:hAnsi="Tahoma" w:cs="Tahoma"/>
                <w:sz w:val="20"/>
                <w:szCs w:val="24"/>
              </w:rPr>
              <w:t>B A N K A:</w:t>
            </w:r>
          </w:p>
          <w:p w:rsidR="007B2C91" w:rsidRPr="00A071E4" w:rsidRDefault="007B2C91" w:rsidP="00DA6D11">
            <w:pPr>
              <w:jc w:val="center"/>
              <w:rPr>
                <w:rFonts w:ascii="Tahoma" w:hAnsi="Tahoma" w:cs="Tahoma"/>
                <w:szCs w:val="24"/>
              </w:rPr>
            </w:pPr>
          </w:p>
          <w:p w:rsidR="00FA1A54" w:rsidRPr="00A071E4" w:rsidRDefault="00FA1A54" w:rsidP="00DA6D11">
            <w:pPr>
              <w:rPr>
                <w:rFonts w:ascii="Tahoma" w:hAnsi="Tahoma" w:cs="Tahoma"/>
                <w:szCs w:val="24"/>
              </w:rPr>
            </w:pPr>
            <w:r w:rsidRPr="00A071E4">
              <w:rPr>
                <w:rFonts w:ascii="Tahoma" w:hAnsi="Tahoma" w:cs="Tahoma"/>
                <w:sz w:val="20"/>
                <w:szCs w:val="24"/>
              </w:rPr>
              <w:t>______________</w:t>
            </w:r>
            <w:r w:rsidR="007B2C91" w:rsidRPr="00A071E4">
              <w:rPr>
                <w:rFonts w:ascii="Tahoma" w:hAnsi="Tahoma" w:cs="Tahoma"/>
                <w:sz w:val="20"/>
                <w:szCs w:val="24"/>
              </w:rPr>
              <w:t>_</w:t>
            </w:r>
            <w:r w:rsidRPr="00A071E4">
              <w:rPr>
                <w:rFonts w:ascii="Tahoma" w:hAnsi="Tahoma" w:cs="Tahoma"/>
                <w:sz w:val="20"/>
                <w:szCs w:val="24"/>
              </w:rPr>
              <w:t>_____________</w:t>
            </w:r>
          </w:p>
        </w:tc>
      </w:tr>
    </w:tbl>
    <w:p w:rsidR="004212E2" w:rsidRPr="00A071E4" w:rsidRDefault="004212E2" w:rsidP="009746D3">
      <w:pPr>
        <w:rPr>
          <w:rFonts w:ascii="Tahoma" w:hAnsi="Tahoma" w:cs="Tahoma"/>
          <w:b/>
          <w:sz w:val="20"/>
          <w:szCs w:val="24"/>
        </w:rPr>
      </w:pPr>
    </w:p>
    <w:sectPr w:rsidR="004212E2" w:rsidRPr="00A071E4" w:rsidSect="009746D3">
      <w:headerReference w:type="default" r:id="rId10"/>
      <w:type w:val="continuous"/>
      <w:pgSz w:w="11907" w:h="16839" w:code="9"/>
      <w:pgMar w:top="510" w:right="1134" w:bottom="284" w:left="1134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61C" w:rsidRDefault="0008161C" w:rsidP="00055706">
      <w:r>
        <w:separator/>
      </w:r>
    </w:p>
  </w:endnote>
  <w:endnote w:type="continuationSeparator" w:id="0">
    <w:p w:rsidR="0008161C" w:rsidRDefault="0008161C" w:rsidP="0005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287326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646B" w:rsidRPr="00137519" w:rsidRDefault="00BC758A">
        <w:pPr>
          <w:pStyle w:val="Footer"/>
          <w:jc w:val="right"/>
          <w:rPr>
            <w:rFonts w:asciiTheme="minorHAnsi" w:hAnsiTheme="minorHAnsi"/>
          </w:rPr>
        </w:pPr>
        <w:r w:rsidRPr="00137519">
          <w:rPr>
            <w:rFonts w:asciiTheme="minorHAnsi" w:hAnsiTheme="minorHAnsi"/>
            <w:sz w:val="22"/>
          </w:rPr>
          <w:fldChar w:fldCharType="begin"/>
        </w:r>
        <w:r w:rsidR="009A646B" w:rsidRPr="00137519">
          <w:rPr>
            <w:rFonts w:asciiTheme="minorHAnsi" w:hAnsiTheme="minorHAnsi"/>
            <w:sz w:val="22"/>
          </w:rPr>
          <w:instrText xml:space="preserve"> PAGE   \* MERGEFORMAT </w:instrText>
        </w:r>
        <w:r w:rsidRPr="00137519">
          <w:rPr>
            <w:rFonts w:asciiTheme="minorHAnsi" w:hAnsiTheme="minorHAnsi"/>
            <w:sz w:val="22"/>
          </w:rPr>
          <w:fldChar w:fldCharType="separate"/>
        </w:r>
        <w:r w:rsidR="009746D3">
          <w:rPr>
            <w:rFonts w:asciiTheme="minorHAnsi" w:hAnsiTheme="minorHAnsi"/>
            <w:noProof/>
            <w:sz w:val="22"/>
          </w:rPr>
          <w:t>1</w:t>
        </w:r>
        <w:r w:rsidRPr="00137519">
          <w:rPr>
            <w:rFonts w:asciiTheme="minorHAnsi" w:hAnsiTheme="minorHAnsi"/>
            <w:noProof/>
            <w:sz w:val="22"/>
          </w:rPr>
          <w:fldChar w:fldCharType="end"/>
        </w:r>
      </w:p>
    </w:sdtContent>
  </w:sdt>
  <w:p w:rsidR="009A646B" w:rsidRDefault="009A6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61C" w:rsidRDefault="0008161C" w:rsidP="00055706">
      <w:r>
        <w:separator/>
      </w:r>
    </w:p>
  </w:footnote>
  <w:footnote w:type="continuationSeparator" w:id="0">
    <w:p w:rsidR="0008161C" w:rsidRDefault="0008161C" w:rsidP="00055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519" w:rsidRDefault="00137519">
    <w:pPr>
      <w:pStyle w:val="Header"/>
    </w:pPr>
    <w:r>
      <w:rPr>
        <w:noProof/>
        <w:lang w:val="sr-Latn-ME" w:eastAsia="sr-Latn-ME"/>
      </w:rPr>
      <w:drawing>
        <wp:anchor distT="0" distB="0" distL="114300" distR="114300" simplePos="0" relativeHeight="251662336" behindDoc="0" locked="0" layoutInCell="1" allowOverlap="1" wp14:anchorId="2D4F94A0" wp14:editId="61057845">
          <wp:simplePos x="0" y="0"/>
          <wp:positionH relativeFrom="column">
            <wp:posOffset>-201295</wp:posOffset>
          </wp:positionH>
          <wp:positionV relativeFrom="paragraph">
            <wp:posOffset>-193040</wp:posOffset>
          </wp:positionV>
          <wp:extent cx="1616075" cy="62928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CDE" w:rsidRDefault="00102C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F9B"/>
    <w:multiLevelType w:val="hybridMultilevel"/>
    <w:tmpl w:val="5354445E"/>
    <w:lvl w:ilvl="0" w:tplc="A9906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E67ACE"/>
    <w:multiLevelType w:val="hybridMultilevel"/>
    <w:tmpl w:val="61EACABC"/>
    <w:lvl w:ilvl="0" w:tplc="CEC04278">
      <w:start w:val="1"/>
      <w:numFmt w:val="bullet"/>
      <w:lvlText w:val="-"/>
      <w:lvlJc w:val="left"/>
      <w:pPr>
        <w:ind w:left="72" w:hanging="360"/>
      </w:pPr>
      <w:rPr>
        <w:rFonts w:ascii="MS Reference Sans Serif" w:eastAsia="Times New Roman" w:hAnsi="MS Reference Sans Serif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2" w15:restartNumberingAfterBreak="0">
    <w:nsid w:val="5FAF1797"/>
    <w:multiLevelType w:val="hybridMultilevel"/>
    <w:tmpl w:val="49E67A34"/>
    <w:lvl w:ilvl="0" w:tplc="B02063B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B7799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99C5E5B"/>
    <w:multiLevelType w:val="hybridMultilevel"/>
    <w:tmpl w:val="272640CC"/>
    <w:lvl w:ilvl="0" w:tplc="ECE251B4">
      <w:start w:val="31"/>
      <w:numFmt w:val="bullet"/>
      <w:lvlText w:val="–"/>
      <w:lvlJc w:val="left"/>
      <w:pPr>
        <w:ind w:left="1152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70D01B5A"/>
    <w:multiLevelType w:val="singleLevel"/>
    <w:tmpl w:val="E3920D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6" w15:restartNumberingAfterBreak="0">
    <w:nsid w:val="7FD5591B"/>
    <w:multiLevelType w:val="hybridMultilevel"/>
    <w:tmpl w:val="CF50A588"/>
    <w:lvl w:ilvl="0" w:tplc="C4DEEA3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4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/dvJ2kfJR4LzKKerC1MIiJGncQ2dJ74Jx8j4cz8xo35jYyWGkL65roEOS7C0JoxmSPkSosq1mqjw2uzTZN1m2w==" w:salt="/aoUs5hvppv8HcXOQQyvsQ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66"/>
    <w:rsid w:val="0000278B"/>
    <w:rsid w:val="00005C52"/>
    <w:rsid w:val="0000600A"/>
    <w:rsid w:val="0001204B"/>
    <w:rsid w:val="00013551"/>
    <w:rsid w:val="0001639D"/>
    <w:rsid w:val="00024961"/>
    <w:rsid w:val="00031566"/>
    <w:rsid w:val="00037735"/>
    <w:rsid w:val="00037838"/>
    <w:rsid w:val="00040371"/>
    <w:rsid w:val="00041741"/>
    <w:rsid w:val="00043880"/>
    <w:rsid w:val="000509C6"/>
    <w:rsid w:val="000532BD"/>
    <w:rsid w:val="00055706"/>
    <w:rsid w:val="00060FEE"/>
    <w:rsid w:val="00062775"/>
    <w:rsid w:val="00065E0B"/>
    <w:rsid w:val="00071D97"/>
    <w:rsid w:val="00076131"/>
    <w:rsid w:val="00077380"/>
    <w:rsid w:val="0008161C"/>
    <w:rsid w:val="00084C0F"/>
    <w:rsid w:val="0008512F"/>
    <w:rsid w:val="00096200"/>
    <w:rsid w:val="0009729B"/>
    <w:rsid w:val="00097705"/>
    <w:rsid w:val="000A2448"/>
    <w:rsid w:val="000A7FC9"/>
    <w:rsid w:val="000B09D7"/>
    <w:rsid w:val="000B11CD"/>
    <w:rsid w:val="000B3BAE"/>
    <w:rsid w:val="000D058D"/>
    <w:rsid w:val="000D17D0"/>
    <w:rsid w:val="000D5E81"/>
    <w:rsid w:val="000E3F99"/>
    <w:rsid w:val="000F2349"/>
    <w:rsid w:val="00102CDE"/>
    <w:rsid w:val="00127C4A"/>
    <w:rsid w:val="00134BEE"/>
    <w:rsid w:val="00137519"/>
    <w:rsid w:val="00157FE8"/>
    <w:rsid w:val="00170A46"/>
    <w:rsid w:val="0018500E"/>
    <w:rsid w:val="00185825"/>
    <w:rsid w:val="00187E3B"/>
    <w:rsid w:val="0019650D"/>
    <w:rsid w:val="001A31B3"/>
    <w:rsid w:val="001B1D9E"/>
    <w:rsid w:val="001B38A3"/>
    <w:rsid w:val="001C6B32"/>
    <w:rsid w:val="001D77F4"/>
    <w:rsid w:val="001E0332"/>
    <w:rsid w:val="001E1F1F"/>
    <w:rsid w:val="001E219D"/>
    <w:rsid w:val="001F26CD"/>
    <w:rsid w:val="0020064D"/>
    <w:rsid w:val="002133E1"/>
    <w:rsid w:val="00215A70"/>
    <w:rsid w:val="00230C74"/>
    <w:rsid w:val="00232AC8"/>
    <w:rsid w:val="002600F9"/>
    <w:rsid w:val="00261113"/>
    <w:rsid w:val="0026605E"/>
    <w:rsid w:val="00281BCF"/>
    <w:rsid w:val="002840FD"/>
    <w:rsid w:val="00287DBE"/>
    <w:rsid w:val="00294712"/>
    <w:rsid w:val="00295285"/>
    <w:rsid w:val="00295F3E"/>
    <w:rsid w:val="002C4143"/>
    <w:rsid w:val="002C63B5"/>
    <w:rsid w:val="002E3FA6"/>
    <w:rsid w:val="002E617D"/>
    <w:rsid w:val="002F0A52"/>
    <w:rsid w:val="002F1B42"/>
    <w:rsid w:val="002F459B"/>
    <w:rsid w:val="00304204"/>
    <w:rsid w:val="00331E34"/>
    <w:rsid w:val="00332E42"/>
    <w:rsid w:val="00337D51"/>
    <w:rsid w:val="00352464"/>
    <w:rsid w:val="00356764"/>
    <w:rsid w:val="0036104A"/>
    <w:rsid w:val="00364553"/>
    <w:rsid w:val="003765CA"/>
    <w:rsid w:val="00376E35"/>
    <w:rsid w:val="0038620E"/>
    <w:rsid w:val="00386D26"/>
    <w:rsid w:val="00386D6F"/>
    <w:rsid w:val="00397799"/>
    <w:rsid w:val="003A350A"/>
    <w:rsid w:val="003A4178"/>
    <w:rsid w:val="003A66C9"/>
    <w:rsid w:val="003C31EB"/>
    <w:rsid w:val="003C42B8"/>
    <w:rsid w:val="003D03C0"/>
    <w:rsid w:val="003F1FED"/>
    <w:rsid w:val="003F760C"/>
    <w:rsid w:val="00400005"/>
    <w:rsid w:val="00400B56"/>
    <w:rsid w:val="004025E7"/>
    <w:rsid w:val="00412E99"/>
    <w:rsid w:val="004212E2"/>
    <w:rsid w:val="00425DD9"/>
    <w:rsid w:val="00427297"/>
    <w:rsid w:val="004307DB"/>
    <w:rsid w:val="00433A66"/>
    <w:rsid w:val="00435A22"/>
    <w:rsid w:val="00436F8D"/>
    <w:rsid w:val="00437C1B"/>
    <w:rsid w:val="0044239A"/>
    <w:rsid w:val="00445D94"/>
    <w:rsid w:val="004601FC"/>
    <w:rsid w:val="0046496E"/>
    <w:rsid w:val="0048250A"/>
    <w:rsid w:val="0048597D"/>
    <w:rsid w:val="00495C88"/>
    <w:rsid w:val="004C07D4"/>
    <w:rsid w:val="004C359F"/>
    <w:rsid w:val="004C4446"/>
    <w:rsid w:val="004C6DE2"/>
    <w:rsid w:val="004D065F"/>
    <w:rsid w:val="004D1861"/>
    <w:rsid w:val="004E1716"/>
    <w:rsid w:val="004F0CC0"/>
    <w:rsid w:val="004F139C"/>
    <w:rsid w:val="00501EB9"/>
    <w:rsid w:val="00511D3C"/>
    <w:rsid w:val="00527388"/>
    <w:rsid w:val="00533624"/>
    <w:rsid w:val="00553E54"/>
    <w:rsid w:val="005724A7"/>
    <w:rsid w:val="00580BA9"/>
    <w:rsid w:val="005859FF"/>
    <w:rsid w:val="00586277"/>
    <w:rsid w:val="005928A5"/>
    <w:rsid w:val="005A1CF2"/>
    <w:rsid w:val="005A2382"/>
    <w:rsid w:val="005A457A"/>
    <w:rsid w:val="005C7590"/>
    <w:rsid w:val="005E0944"/>
    <w:rsid w:val="005F4483"/>
    <w:rsid w:val="005F6B34"/>
    <w:rsid w:val="00614A06"/>
    <w:rsid w:val="0061796C"/>
    <w:rsid w:val="00621B1B"/>
    <w:rsid w:val="00625D21"/>
    <w:rsid w:val="00631ADB"/>
    <w:rsid w:val="00631E16"/>
    <w:rsid w:val="0064495C"/>
    <w:rsid w:val="0065043B"/>
    <w:rsid w:val="006526E7"/>
    <w:rsid w:val="006541C7"/>
    <w:rsid w:val="00660986"/>
    <w:rsid w:val="006A0A35"/>
    <w:rsid w:val="006A2C12"/>
    <w:rsid w:val="006A6E8F"/>
    <w:rsid w:val="006B0239"/>
    <w:rsid w:val="006B0DE4"/>
    <w:rsid w:val="006C6C9C"/>
    <w:rsid w:val="006D34E8"/>
    <w:rsid w:val="006E0595"/>
    <w:rsid w:val="006E4931"/>
    <w:rsid w:val="006E5736"/>
    <w:rsid w:val="006F378C"/>
    <w:rsid w:val="006F7FBF"/>
    <w:rsid w:val="007072E7"/>
    <w:rsid w:val="00713696"/>
    <w:rsid w:val="00715D54"/>
    <w:rsid w:val="00721138"/>
    <w:rsid w:val="00723A63"/>
    <w:rsid w:val="007251CB"/>
    <w:rsid w:val="007256BB"/>
    <w:rsid w:val="00732567"/>
    <w:rsid w:val="007373B3"/>
    <w:rsid w:val="00745D42"/>
    <w:rsid w:val="00747018"/>
    <w:rsid w:val="00757E00"/>
    <w:rsid w:val="00775C6D"/>
    <w:rsid w:val="00780817"/>
    <w:rsid w:val="00790020"/>
    <w:rsid w:val="007B2C91"/>
    <w:rsid w:val="007B4C32"/>
    <w:rsid w:val="007C20CB"/>
    <w:rsid w:val="007D3184"/>
    <w:rsid w:val="007E5CF9"/>
    <w:rsid w:val="007F5167"/>
    <w:rsid w:val="00800B9C"/>
    <w:rsid w:val="00803599"/>
    <w:rsid w:val="00803DCB"/>
    <w:rsid w:val="008073B5"/>
    <w:rsid w:val="0081477A"/>
    <w:rsid w:val="00816D6E"/>
    <w:rsid w:val="00831B30"/>
    <w:rsid w:val="008372F4"/>
    <w:rsid w:val="00850E74"/>
    <w:rsid w:val="00860A73"/>
    <w:rsid w:val="008803DA"/>
    <w:rsid w:val="00883005"/>
    <w:rsid w:val="00887CD0"/>
    <w:rsid w:val="008902B9"/>
    <w:rsid w:val="008923C5"/>
    <w:rsid w:val="008A496D"/>
    <w:rsid w:val="008C7DD2"/>
    <w:rsid w:val="008D4AFC"/>
    <w:rsid w:val="008D4E74"/>
    <w:rsid w:val="008E0283"/>
    <w:rsid w:val="008E37B6"/>
    <w:rsid w:val="009106C5"/>
    <w:rsid w:val="00911CDF"/>
    <w:rsid w:val="009215CE"/>
    <w:rsid w:val="00940898"/>
    <w:rsid w:val="009676E0"/>
    <w:rsid w:val="009746D3"/>
    <w:rsid w:val="009878F5"/>
    <w:rsid w:val="00992406"/>
    <w:rsid w:val="00996B6B"/>
    <w:rsid w:val="009A646B"/>
    <w:rsid w:val="009C77C6"/>
    <w:rsid w:val="009C7FEA"/>
    <w:rsid w:val="009D319A"/>
    <w:rsid w:val="009E5FC5"/>
    <w:rsid w:val="009E6F59"/>
    <w:rsid w:val="009E7538"/>
    <w:rsid w:val="009F30D6"/>
    <w:rsid w:val="009F3B00"/>
    <w:rsid w:val="009F68CC"/>
    <w:rsid w:val="00A04CFE"/>
    <w:rsid w:val="00A06C01"/>
    <w:rsid w:val="00A071E4"/>
    <w:rsid w:val="00A16351"/>
    <w:rsid w:val="00A17278"/>
    <w:rsid w:val="00A227BF"/>
    <w:rsid w:val="00A2393F"/>
    <w:rsid w:val="00A26BBE"/>
    <w:rsid w:val="00A27321"/>
    <w:rsid w:val="00A43C57"/>
    <w:rsid w:val="00A44F8C"/>
    <w:rsid w:val="00A56A33"/>
    <w:rsid w:val="00A668D8"/>
    <w:rsid w:val="00A66D0F"/>
    <w:rsid w:val="00A81EBF"/>
    <w:rsid w:val="00A87709"/>
    <w:rsid w:val="00A918E7"/>
    <w:rsid w:val="00A928B5"/>
    <w:rsid w:val="00A944C8"/>
    <w:rsid w:val="00AA5FEE"/>
    <w:rsid w:val="00AB4BFE"/>
    <w:rsid w:val="00AC50C0"/>
    <w:rsid w:val="00AD22B9"/>
    <w:rsid w:val="00AD51C1"/>
    <w:rsid w:val="00AD7142"/>
    <w:rsid w:val="00AE2767"/>
    <w:rsid w:val="00AE3245"/>
    <w:rsid w:val="00AF21A4"/>
    <w:rsid w:val="00B111F1"/>
    <w:rsid w:val="00B11BCE"/>
    <w:rsid w:val="00B139BC"/>
    <w:rsid w:val="00B3602C"/>
    <w:rsid w:val="00B47F05"/>
    <w:rsid w:val="00B6264E"/>
    <w:rsid w:val="00B65F2F"/>
    <w:rsid w:val="00B73603"/>
    <w:rsid w:val="00B82252"/>
    <w:rsid w:val="00B827EC"/>
    <w:rsid w:val="00B848C3"/>
    <w:rsid w:val="00B86D66"/>
    <w:rsid w:val="00B957DA"/>
    <w:rsid w:val="00BC165B"/>
    <w:rsid w:val="00BC21AE"/>
    <w:rsid w:val="00BC52CA"/>
    <w:rsid w:val="00BC758A"/>
    <w:rsid w:val="00BD1255"/>
    <w:rsid w:val="00BD2B0F"/>
    <w:rsid w:val="00BD2E87"/>
    <w:rsid w:val="00BF5C2A"/>
    <w:rsid w:val="00BF6E04"/>
    <w:rsid w:val="00C04D17"/>
    <w:rsid w:val="00C15BEC"/>
    <w:rsid w:val="00C272F5"/>
    <w:rsid w:val="00C30250"/>
    <w:rsid w:val="00C54135"/>
    <w:rsid w:val="00C54DAA"/>
    <w:rsid w:val="00C60B7B"/>
    <w:rsid w:val="00C61C6D"/>
    <w:rsid w:val="00C6282E"/>
    <w:rsid w:val="00C70E98"/>
    <w:rsid w:val="00C8655F"/>
    <w:rsid w:val="00C92882"/>
    <w:rsid w:val="00CA27A0"/>
    <w:rsid w:val="00CC573D"/>
    <w:rsid w:val="00CF0250"/>
    <w:rsid w:val="00CF7123"/>
    <w:rsid w:val="00CF7472"/>
    <w:rsid w:val="00D122F7"/>
    <w:rsid w:val="00D17B98"/>
    <w:rsid w:val="00D23DD7"/>
    <w:rsid w:val="00D27185"/>
    <w:rsid w:val="00D40C8D"/>
    <w:rsid w:val="00D5357C"/>
    <w:rsid w:val="00D54CE3"/>
    <w:rsid w:val="00D57149"/>
    <w:rsid w:val="00D82BB6"/>
    <w:rsid w:val="00D936A9"/>
    <w:rsid w:val="00DA308C"/>
    <w:rsid w:val="00DA6D11"/>
    <w:rsid w:val="00DB00FA"/>
    <w:rsid w:val="00DB590E"/>
    <w:rsid w:val="00DD4827"/>
    <w:rsid w:val="00DE24B7"/>
    <w:rsid w:val="00DE5127"/>
    <w:rsid w:val="00E01EA5"/>
    <w:rsid w:val="00E12908"/>
    <w:rsid w:val="00E15E70"/>
    <w:rsid w:val="00E22699"/>
    <w:rsid w:val="00E32574"/>
    <w:rsid w:val="00E37226"/>
    <w:rsid w:val="00E549BE"/>
    <w:rsid w:val="00E56791"/>
    <w:rsid w:val="00E57BAC"/>
    <w:rsid w:val="00E6215B"/>
    <w:rsid w:val="00EA1265"/>
    <w:rsid w:val="00EA1A01"/>
    <w:rsid w:val="00EA36C5"/>
    <w:rsid w:val="00EB050B"/>
    <w:rsid w:val="00EC1A7B"/>
    <w:rsid w:val="00EC2B28"/>
    <w:rsid w:val="00ED3760"/>
    <w:rsid w:val="00ED4EF6"/>
    <w:rsid w:val="00EF010A"/>
    <w:rsid w:val="00EF37F8"/>
    <w:rsid w:val="00F01266"/>
    <w:rsid w:val="00F027C2"/>
    <w:rsid w:val="00F057B7"/>
    <w:rsid w:val="00F15CB7"/>
    <w:rsid w:val="00F1786E"/>
    <w:rsid w:val="00F3583D"/>
    <w:rsid w:val="00F36A60"/>
    <w:rsid w:val="00F36E39"/>
    <w:rsid w:val="00F42697"/>
    <w:rsid w:val="00F45DB5"/>
    <w:rsid w:val="00F57598"/>
    <w:rsid w:val="00F6073D"/>
    <w:rsid w:val="00F719B3"/>
    <w:rsid w:val="00F73D81"/>
    <w:rsid w:val="00F77AF5"/>
    <w:rsid w:val="00F8296B"/>
    <w:rsid w:val="00F86FBE"/>
    <w:rsid w:val="00F9340F"/>
    <w:rsid w:val="00FA1A54"/>
    <w:rsid w:val="00FA5172"/>
    <w:rsid w:val="00FC4808"/>
    <w:rsid w:val="00FC5BBE"/>
    <w:rsid w:val="00FC7F8A"/>
    <w:rsid w:val="00FD0018"/>
    <w:rsid w:val="00FD0571"/>
    <w:rsid w:val="00FD0E52"/>
    <w:rsid w:val="00FD4D8E"/>
    <w:rsid w:val="00FD5802"/>
    <w:rsid w:val="00FE5BE5"/>
    <w:rsid w:val="00FF2672"/>
    <w:rsid w:val="00FF5363"/>
    <w:rsid w:val="00FF640C"/>
    <w:rsid w:val="00FF6942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D1A735"/>
  <w15:docId w15:val="{34F1A1C8-35A5-414A-9BD3-C1D0B33E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A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sr-Latn-C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3A66"/>
    <w:pPr>
      <w:overflowPunct/>
      <w:autoSpaceDE/>
      <w:autoSpaceDN/>
      <w:adjustRightInd/>
      <w:textAlignment w:val="auto"/>
    </w:pPr>
    <w:rPr>
      <w:rFonts w:ascii="Arial" w:hAnsi="Arial" w:cs="Arial"/>
      <w:sz w:val="22"/>
      <w:szCs w:val="22"/>
      <w:lang w:val="sl-SI" w:eastAsia="sr-Latn-CS"/>
    </w:rPr>
  </w:style>
  <w:style w:type="character" w:customStyle="1" w:styleId="BodyTextChar">
    <w:name w:val="Body Text Char"/>
    <w:basedOn w:val="DefaultParagraphFont"/>
    <w:link w:val="BodyText"/>
    <w:rsid w:val="00433A66"/>
    <w:rPr>
      <w:rFonts w:ascii="Arial" w:eastAsia="Times New Roman" w:hAnsi="Arial" w:cs="Arial"/>
      <w:lang w:val="sl-SI" w:eastAsia="sr-Latn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A1A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A1A54"/>
    <w:rPr>
      <w:rFonts w:ascii="Times New Roman" w:eastAsia="Times New Roman" w:hAnsi="Times New Roman" w:cs="Times New Roman"/>
      <w:sz w:val="24"/>
      <w:szCs w:val="20"/>
      <w:lang w:val="sr-Latn-C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19A"/>
    <w:rPr>
      <w:rFonts w:ascii="Tahoma" w:eastAsia="Times New Roman" w:hAnsi="Tahoma" w:cs="Tahoma"/>
      <w:sz w:val="16"/>
      <w:szCs w:val="16"/>
      <w:lang w:val="sr-Latn-CS" w:eastAsia="en-GB"/>
    </w:rPr>
  </w:style>
  <w:style w:type="character" w:styleId="Hyperlink">
    <w:name w:val="Hyperlink"/>
    <w:basedOn w:val="DefaultParagraphFont"/>
    <w:uiPriority w:val="99"/>
    <w:unhideWhenUsed/>
    <w:rsid w:val="0007738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1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E3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E34"/>
    <w:rPr>
      <w:rFonts w:ascii="Times New Roman" w:eastAsia="Times New Roman" w:hAnsi="Times New Roman" w:cs="Times New Roman"/>
      <w:sz w:val="20"/>
      <w:szCs w:val="20"/>
      <w:lang w:val="sr-Latn-C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E34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E02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0283"/>
    <w:rPr>
      <w:rFonts w:ascii="Times New Roman" w:eastAsia="Times New Roman" w:hAnsi="Times New Roman" w:cs="Times New Roman"/>
      <w:sz w:val="24"/>
      <w:szCs w:val="20"/>
      <w:lang w:val="sr-Latn-CS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028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0283"/>
    <w:rPr>
      <w:rFonts w:ascii="Times New Roman" w:eastAsia="Times New Roman" w:hAnsi="Times New Roman" w:cs="Times New Roman"/>
      <w:sz w:val="24"/>
      <w:szCs w:val="20"/>
      <w:lang w:val="sr-Latn-CS" w:eastAsia="en-GB"/>
    </w:rPr>
  </w:style>
  <w:style w:type="paragraph" w:styleId="ListParagraph">
    <w:name w:val="List Paragraph"/>
    <w:basedOn w:val="Normal"/>
    <w:uiPriority w:val="34"/>
    <w:qFormat/>
    <w:rsid w:val="008E37B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5570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5706"/>
    <w:rPr>
      <w:rFonts w:ascii="Tahoma" w:eastAsia="Times New Roman" w:hAnsi="Tahoma" w:cs="Tahoma"/>
      <w:sz w:val="16"/>
      <w:szCs w:val="16"/>
      <w:lang w:val="sr-Latn-CS" w:eastAsia="en-GB"/>
    </w:rPr>
  </w:style>
  <w:style w:type="paragraph" w:styleId="Header">
    <w:name w:val="header"/>
    <w:basedOn w:val="Normal"/>
    <w:link w:val="HeaderChar"/>
    <w:uiPriority w:val="99"/>
    <w:unhideWhenUsed/>
    <w:rsid w:val="00055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706"/>
    <w:rPr>
      <w:rFonts w:ascii="Times New Roman" w:eastAsia="Times New Roman" w:hAnsi="Times New Roman" w:cs="Times New Roman"/>
      <w:sz w:val="24"/>
      <w:szCs w:val="20"/>
      <w:lang w:val="sr-Latn-CS" w:eastAsia="en-GB"/>
    </w:rPr>
  </w:style>
  <w:style w:type="paragraph" w:styleId="Footer">
    <w:name w:val="footer"/>
    <w:basedOn w:val="Normal"/>
    <w:link w:val="FooterChar"/>
    <w:uiPriority w:val="99"/>
    <w:unhideWhenUsed/>
    <w:rsid w:val="00055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706"/>
    <w:rPr>
      <w:rFonts w:ascii="Times New Roman" w:eastAsia="Times New Roman" w:hAnsi="Times New Roman" w:cs="Times New Roman"/>
      <w:sz w:val="24"/>
      <w:szCs w:val="20"/>
      <w:lang w:val="sr-Latn-CS" w:eastAsia="en-GB"/>
    </w:rPr>
  </w:style>
  <w:style w:type="table" w:styleId="TableGrid">
    <w:name w:val="Table Grid"/>
    <w:basedOn w:val="TableNormal"/>
    <w:uiPriority w:val="59"/>
    <w:rsid w:val="006B0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38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5C001-9B21-4C35-AC94-3FEAF8C9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Fintek Finansal Hizmetler A.S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Ziraat Bank Montenegro;Dzevad Djecevic</dc:creator>
  <cp:lastModifiedBy>Dževad Đečević</cp:lastModifiedBy>
  <cp:revision>3</cp:revision>
  <cp:lastPrinted>2015-07-28T12:37:00Z</cp:lastPrinted>
  <dcterms:created xsi:type="dcterms:W3CDTF">2017-03-09T14:15:00Z</dcterms:created>
  <dcterms:modified xsi:type="dcterms:W3CDTF">2017-03-09T14:16:00Z</dcterms:modified>
</cp:coreProperties>
</file>